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22514" w14:textId="77777777" w:rsidR="00B525DB" w:rsidRPr="00B525DB" w:rsidRDefault="00B525DB" w:rsidP="00B27FBC">
      <w:pPr>
        <w:pStyle w:val="Title1"/>
        <w:spacing w:after="0"/>
        <w:jc w:val="center"/>
        <w:rPr>
          <w:rFonts w:ascii="Cambria" w:hAnsi="Cambria"/>
          <w:bCs/>
          <w:sz w:val="24"/>
          <w:szCs w:val="24"/>
          <w:lang w:val="en-GB"/>
        </w:rPr>
      </w:pPr>
      <w:bookmarkStart w:id="0" w:name="_Hlk40121694"/>
    </w:p>
    <w:p w14:paraId="31D658F7" w14:textId="2157729A" w:rsidR="00B525DB" w:rsidRDefault="00B525DB" w:rsidP="00B27FBC">
      <w:pPr>
        <w:pStyle w:val="Title1"/>
        <w:spacing w:after="0"/>
        <w:jc w:val="center"/>
        <w:rPr>
          <w:rFonts w:ascii="Cambria" w:hAnsi="Cambria"/>
          <w:bCs/>
          <w:sz w:val="24"/>
          <w:szCs w:val="24"/>
          <w:lang w:val="en-GB"/>
        </w:rPr>
      </w:pPr>
    </w:p>
    <w:p w14:paraId="32D42FC6" w14:textId="77777777" w:rsidR="00B27FBC" w:rsidRPr="00B27FBC" w:rsidRDefault="00B27FBC" w:rsidP="00B27FBC">
      <w:pPr>
        <w:spacing w:after="0"/>
        <w:rPr>
          <w:lang w:val="en-GB" w:bidi="ar-SA"/>
        </w:rPr>
      </w:pPr>
    </w:p>
    <w:p w14:paraId="1EBBCDE0" w14:textId="1DE795F7" w:rsidR="00CB10CC" w:rsidRPr="00CB10CC" w:rsidRDefault="00CB10CC" w:rsidP="00B27FBC">
      <w:pPr>
        <w:spacing w:after="0"/>
        <w:jc w:val="center"/>
        <w:rPr>
          <w:rFonts w:asciiTheme="majorHAnsi" w:hAnsiTheme="majorHAnsi"/>
          <w:b/>
          <w:bCs/>
          <w:sz w:val="28"/>
          <w:szCs w:val="28"/>
        </w:rPr>
      </w:pPr>
      <w:bookmarkStart w:id="1" w:name="_Hlk76989504"/>
      <w:r w:rsidRPr="00CB10CC">
        <w:rPr>
          <w:rFonts w:asciiTheme="majorHAnsi" w:hAnsiTheme="majorHAnsi"/>
          <w:b/>
          <w:bCs/>
          <w:sz w:val="28"/>
          <w:szCs w:val="28"/>
        </w:rPr>
        <w:t xml:space="preserve">Effect of Technology Strategy on Organizational Performance </w:t>
      </w:r>
      <w:bookmarkEnd w:id="1"/>
      <w:r w:rsidRPr="00CB10CC">
        <w:rPr>
          <w:rFonts w:asciiTheme="majorHAnsi" w:hAnsiTheme="majorHAnsi"/>
          <w:b/>
          <w:bCs/>
          <w:sz w:val="28"/>
          <w:szCs w:val="28"/>
        </w:rPr>
        <w:t>of Manufacturing Companies: A note on how to conduct a Data Screening an</w:t>
      </w:r>
      <w:bookmarkStart w:id="2" w:name="_GoBack"/>
      <w:bookmarkEnd w:id="2"/>
      <w:r w:rsidRPr="00CB10CC">
        <w:rPr>
          <w:rFonts w:asciiTheme="majorHAnsi" w:hAnsiTheme="majorHAnsi"/>
          <w:b/>
          <w:bCs/>
          <w:sz w:val="28"/>
          <w:szCs w:val="28"/>
        </w:rPr>
        <w:t>d Preliminary Analysis</w:t>
      </w:r>
    </w:p>
    <w:bookmarkEnd w:id="0"/>
    <w:p w14:paraId="6872FD13" w14:textId="77777777" w:rsidR="00B27FBC" w:rsidRDefault="00B27FBC" w:rsidP="00B27FBC">
      <w:pPr>
        <w:spacing w:after="0"/>
        <w:jc w:val="center"/>
        <w:rPr>
          <w:rFonts w:asciiTheme="majorHAnsi" w:hAnsiTheme="majorHAnsi"/>
        </w:rPr>
      </w:pPr>
    </w:p>
    <w:p w14:paraId="6C43F60A" w14:textId="10F2B4D7" w:rsidR="00CB10CC" w:rsidRPr="00CB10CC" w:rsidRDefault="00CB10CC" w:rsidP="00B27FBC">
      <w:pPr>
        <w:spacing w:after="0"/>
        <w:jc w:val="center"/>
        <w:rPr>
          <w:rFonts w:asciiTheme="majorHAnsi" w:hAnsiTheme="majorHAnsi"/>
        </w:rPr>
      </w:pPr>
      <w:proofErr w:type="spellStart"/>
      <w:r w:rsidRPr="00CB10CC">
        <w:rPr>
          <w:rFonts w:asciiTheme="majorHAnsi" w:hAnsiTheme="majorHAnsi"/>
        </w:rPr>
        <w:t>Suriani</w:t>
      </w:r>
      <w:proofErr w:type="spellEnd"/>
      <w:r w:rsidRPr="00CB10CC">
        <w:rPr>
          <w:rFonts w:asciiTheme="majorHAnsi" w:hAnsiTheme="majorHAnsi"/>
        </w:rPr>
        <w:t xml:space="preserve"> Sukri</w:t>
      </w:r>
      <w:r w:rsidRPr="00CB10CC">
        <w:rPr>
          <w:rFonts w:asciiTheme="majorHAnsi" w:hAnsiTheme="majorHAnsi"/>
          <w:vertAlign w:val="superscript"/>
        </w:rPr>
        <w:t>1</w:t>
      </w:r>
      <w:r w:rsidR="00B27FBC">
        <w:rPr>
          <w:rStyle w:val="FootnoteReference"/>
          <w:rFonts w:asciiTheme="majorHAnsi" w:hAnsiTheme="majorHAnsi"/>
        </w:rPr>
        <w:footnoteReference w:id="1"/>
      </w:r>
      <w:r>
        <w:t xml:space="preserve"> </w:t>
      </w:r>
      <w:r w:rsidRPr="00CB10CC">
        <w:rPr>
          <w:rFonts w:asciiTheme="majorHAnsi" w:hAnsiTheme="majorHAnsi"/>
        </w:rPr>
        <w:t xml:space="preserve">and </w:t>
      </w:r>
      <w:proofErr w:type="spellStart"/>
      <w:r w:rsidRPr="00CB10CC">
        <w:rPr>
          <w:rFonts w:asciiTheme="majorHAnsi" w:hAnsiTheme="majorHAnsi"/>
        </w:rPr>
        <w:t>Rushami</w:t>
      </w:r>
      <w:proofErr w:type="spellEnd"/>
      <w:r w:rsidRPr="00CB10CC">
        <w:rPr>
          <w:rFonts w:asciiTheme="majorHAnsi" w:hAnsiTheme="majorHAnsi"/>
        </w:rPr>
        <w:t xml:space="preserve"> </w:t>
      </w:r>
      <w:proofErr w:type="spellStart"/>
      <w:r w:rsidRPr="00CB10CC">
        <w:rPr>
          <w:rFonts w:asciiTheme="majorHAnsi" w:hAnsiTheme="majorHAnsi"/>
        </w:rPr>
        <w:t>Zien</w:t>
      </w:r>
      <w:proofErr w:type="spellEnd"/>
      <w:r w:rsidRPr="00CB10CC">
        <w:rPr>
          <w:rFonts w:asciiTheme="majorHAnsi" w:hAnsiTheme="majorHAnsi"/>
        </w:rPr>
        <w:t xml:space="preserve"> Yusoff</w:t>
      </w:r>
      <w:r w:rsidRPr="00CB10CC">
        <w:rPr>
          <w:rFonts w:asciiTheme="majorHAnsi" w:hAnsiTheme="majorHAnsi"/>
          <w:vertAlign w:val="superscript"/>
        </w:rPr>
        <w:t>1</w:t>
      </w:r>
    </w:p>
    <w:p w14:paraId="3809D52D" w14:textId="77777777" w:rsidR="00CB10CC" w:rsidRPr="00B525DB" w:rsidRDefault="00CB10CC" w:rsidP="00B27FBC">
      <w:pPr>
        <w:spacing w:after="0"/>
        <w:jc w:val="center"/>
        <w:rPr>
          <w:rFonts w:ascii="Cambria" w:hAnsi="Cambria"/>
          <w:szCs w:val="20"/>
        </w:rPr>
      </w:pPr>
    </w:p>
    <w:p w14:paraId="4604D266" w14:textId="17096119" w:rsidR="00CB10CC" w:rsidRPr="00CB10CC" w:rsidRDefault="00CB10CC" w:rsidP="00B27FBC">
      <w:pPr>
        <w:spacing w:after="0"/>
        <w:jc w:val="center"/>
        <w:rPr>
          <w:rFonts w:asciiTheme="majorHAnsi" w:hAnsiTheme="majorHAnsi"/>
          <w:i/>
          <w:iCs/>
        </w:rPr>
      </w:pPr>
      <w:r w:rsidRPr="00CB10CC">
        <w:rPr>
          <w:rFonts w:asciiTheme="majorHAnsi" w:hAnsiTheme="majorHAnsi"/>
          <w:i/>
          <w:iCs/>
          <w:vertAlign w:val="superscript"/>
        </w:rPr>
        <w:t>1</w:t>
      </w:r>
      <w:r w:rsidRPr="00CB10CC">
        <w:rPr>
          <w:rFonts w:asciiTheme="majorHAnsi" w:hAnsiTheme="majorHAnsi"/>
          <w:i/>
          <w:iCs/>
        </w:rPr>
        <w:t xml:space="preserve">School of Business Management, College of Business, </w:t>
      </w:r>
      <w:proofErr w:type="spellStart"/>
      <w:r w:rsidRPr="00CB10CC">
        <w:rPr>
          <w:rFonts w:asciiTheme="majorHAnsi" w:hAnsiTheme="majorHAnsi"/>
          <w:i/>
          <w:iCs/>
        </w:rPr>
        <w:t>Universiti</w:t>
      </w:r>
      <w:proofErr w:type="spellEnd"/>
      <w:r w:rsidRPr="00CB10CC">
        <w:rPr>
          <w:rFonts w:asciiTheme="majorHAnsi" w:hAnsiTheme="majorHAnsi"/>
          <w:i/>
          <w:iCs/>
        </w:rPr>
        <w:t xml:space="preserve"> Utara Malaysia, 06010 </w:t>
      </w:r>
      <w:proofErr w:type="spellStart"/>
      <w:r w:rsidRPr="00CB10CC">
        <w:rPr>
          <w:rFonts w:asciiTheme="majorHAnsi" w:hAnsiTheme="majorHAnsi"/>
          <w:i/>
          <w:iCs/>
        </w:rPr>
        <w:t>Sintok</w:t>
      </w:r>
      <w:proofErr w:type="spellEnd"/>
      <w:r w:rsidRPr="00CB10CC">
        <w:rPr>
          <w:rFonts w:asciiTheme="majorHAnsi" w:hAnsiTheme="majorHAnsi"/>
          <w:i/>
          <w:iCs/>
        </w:rPr>
        <w:t>, Kedah, Malaysia.</w:t>
      </w:r>
    </w:p>
    <w:p w14:paraId="208A8BCE" w14:textId="67AE165D" w:rsidR="00DE6AD7" w:rsidRDefault="00DE6AD7" w:rsidP="00B27FBC">
      <w:pPr>
        <w:spacing w:after="0"/>
        <w:rPr>
          <w:rFonts w:ascii="Cambria" w:hAnsi="Cambria"/>
          <w:szCs w:val="20"/>
        </w:rPr>
      </w:pPr>
    </w:p>
    <w:p w14:paraId="1C9CCA2D" w14:textId="77777777" w:rsidR="00CB10CC" w:rsidRPr="00B525DB" w:rsidRDefault="00CB10CC" w:rsidP="00B27FBC">
      <w:pPr>
        <w:spacing w:after="0"/>
        <w:jc w:val="center"/>
        <w:rPr>
          <w:rFonts w:ascii="Cambria" w:hAnsi="Cambria"/>
          <w:szCs w:val="20"/>
        </w:rPr>
      </w:pPr>
    </w:p>
    <w:p w14:paraId="7E221A26" w14:textId="77777777" w:rsidR="0048690C" w:rsidRPr="00B525DB" w:rsidRDefault="0048690C" w:rsidP="00B27FBC">
      <w:pPr>
        <w:pStyle w:val="IEEEAbstract"/>
        <w:spacing w:after="0" w:line="240" w:lineRule="auto"/>
        <w:ind w:firstLine="0"/>
        <w:jc w:val="center"/>
        <w:rPr>
          <w:rFonts w:ascii="Cambria" w:hAnsi="Cambria"/>
          <w:sz w:val="20"/>
        </w:rPr>
      </w:pPr>
      <w:r w:rsidRPr="00B525DB">
        <w:rPr>
          <w:rFonts w:ascii="Cambria" w:hAnsi="Cambria"/>
          <w:sz w:val="20"/>
        </w:rPr>
        <w:t>ABSTRACT</w:t>
      </w:r>
    </w:p>
    <w:p w14:paraId="7D522C78" w14:textId="77777777" w:rsidR="00DE6AD7" w:rsidRPr="00B525DB" w:rsidRDefault="00DE6AD7" w:rsidP="00B27FBC">
      <w:pPr>
        <w:pStyle w:val="IEEEAbstract"/>
        <w:spacing w:after="0" w:line="240" w:lineRule="auto"/>
        <w:ind w:firstLine="0"/>
        <w:jc w:val="center"/>
        <w:rPr>
          <w:rFonts w:ascii="Cambria" w:hAnsi="Cambria"/>
          <w:sz w:val="20"/>
        </w:rPr>
      </w:pPr>
    </w:p>
    <w:p w14:paraId="548103C9" w14:textId="55A074E0" w:rsidR="0048690C" w:rsidRPr="00B525DB" w:rsidRDefault="00710143" w:rsidP="00B27FBC">
      <w:pPr>
        <w:spacing w:after="0"/>
        <w:ind w:left="720" w:right="746"/>
        <w:rPr>
          <w:rFonts w:ascii="Cambria" w:hAnsi="Cambria"/>
          <w:i/>
          <w:szCs w:val="20"/>
          <w:lang w:val="en-GB"/>
        </w:rPr>
      </w:pPr>
      <w:r w:rsidRPr="00710143">
        <w:rPr>
          <w:rFonts w:asciiTheme="majorHAnsi" w:hAnsiTheme="majorHAnsi"/>
          <w:i/>
          <w:iCs/>
        </w:rPr>
        <w:t xml:space="preserve">The increased awareness of technology strategy in contemporary firms has resulted in the postulation that associated </w:t>
      </w:r>
      <w:proofErr w:type="spellStart"/>
      <w:r w:rsidRPr="00710143">
        <w:rPr>
          <w:rFonts w:asciiTheme="majorHAnsi" w:hAnsiTheme="majorHAnsi"/>
          <w:i/>
          <w:iCs/>
        </w:rPr>
        <w:t>behaviours</w:t>
      </w:r>
      <w:proofErr w:type="spellEnd"/>
      <w:r w:rsidRPr="00710143">
        <w:rPr>
          <w:rFonts w:asciiTheme="majorHAnsi" w:hAnsiTheme="majorHAnsi"/>
          <w:i/>
          <w:iCs/>
        </w:rPr>
        <w:t xml:space="preserve"> would enable realistic advantage to be </w:t>
      </w:r>
      <w:proofErr w:type="spellStart"/>
      <w:r w:rsidRPr="00710143">
        <w:rPr>
          <w:rFonts w:asciiTheme="majorHAnsi" w:hAnsiTheme="majorHAnsi"/>
          <w:i/>
          <w:iCs/>
        </w:rPr>
        <w:t>realised</w:t>
      </w:r>
      <w:proofErr w:type="spellEnd"/>
      <w:r w:rsidRPr="00710143">
        <w:rPr>
          <w:rFonts w:asciiTheme="majorHAnsi" w:hAnsiTheme="majorHAnsi"/>
          <w:i/>
          <w:iCs/>
        </w:rPr>
        <w:t xml:space="preserve"> as a result of a firm's differentiation from competitors through such actions. Thus, the purpose of this study was to gather data and conduct a preliminary analysis of the influence of technology strategy on the performance of Malaysian manufacturing organizations.  A total of 354 respondents were drawn</w:t>
      </w:r>
      <w:r w:rsidRPr="00710143">
        <w:rPr>
          <w:rFonts w:asciiTheme="majorHAnsi" w:hAnsiTheme="majorHAnsi"/>
          <w:i/>
          <w:iCs/>
          <w:color w:val="000000"/>
        </w:rPr>
        <w:t xml:space="preserve"> from the Federation of Malaysian Manufacturers' (FMM) Directory</w:t>
      </w:r>
      <w:r w:rsidRPr="00710143">
        <w:rPr>
          <w:rFonts w:asciiTheme="majorHAnsi" w:hAnsiTheme="majorHAnsi"/>
          <w:i/>
          <w:iCs/>
        </w:rPr>
        <w:t xml:space="preserve">. Probability sampling was used in this investigation. As a result, an assessment of missing data, identification of outliers, and finally, skewness and kurtosis were assessed. Additionally, Harman's technique was </w:t>
      </w:r>
      <w:proofErr w:type="spellStart"/>
      <w:r w:rsidRPr="00710143">
        <w:rPr>
          <w:rFonts w:asciiTheme="majorHAnsi" w:hAnsiTheme="majorHAnsi"/>
          <w:i/>
          <w:iCs/>
        </w:rPr>
        <w:t>utilised</w:t>
      </w:r>
      <w:proofErr w:type="spellEnd"/>
      <w:r w:rsidRPr="00710143">
        <w:rPr>
          <w:rFonts w:asciiTheme="majorHAnsi" w:hAnsiTheme="majorHAnsi"/>
          <w:i/>
          <w:iCs/>
        </w:rPr>
        <w:t xml:space="preserve"> to investigate solutions containing unrotated factors. Similarly, all exercises were developed using the Statistical Package for Social Science (SPSS) version 22 software, and preliminary analysis indicates that the data satisfy the criteria for multivariate analysis. The findings will serve as a springboard for additional investigation, with the goal of providing insight may be diversified in a </w:t>
      </w:r>
      <w:proofErr w:type="gramStart"/>
      <w:r w:rsidRPr="00710143">
        <w:rPr>
          <w:rFonts w:asciiTheme="majorHAnsi" w:hAnsiTheme="majorHAnsi"/>
          <w:i/>
          <w:iCs/>
        </w:rPr>
        <w:t>fast changing</w:t>
      </w:r>
      <w:proofErr w:type="gramEnd"/>
      <w:r w:rsidRPr="00710143">
        <w:rPr>
          <w:rFonts w:asciiTheme="majorHAnsi" w:hAnsiTheme="majorHAnsi"/>
          <w:i/>
          <w:iCs/>
        </w:rPr>
        <w:t xml:space="preserve"> environment</w:t>
      </w:r>
    </w:p>
    <w:p w14:paraId="747B0A29" w14:textId="4DE5EE85" w:rsidR="0048690C" w:rsidRDefault="0048690C" w:rsidP="00B27FBC">
      <w:pPr>
        <w:spacing w:after="0"/>
        <w:ind w:right="746"/>
        <w:rPr>
          <w:rFonts w:ascii="Cambria" w:hAnsi="Cambria"/>
          <w:i/>
          <w:szCs w:val="20"/>
          <w:lang w:val="en-GB"/>
        </w:rPr>
      </w:pPr>
    </w:p>
    <w:p w14:paraId="5E576354" w14:textId="4BB084DD" w:rsidR="00710143" w:rsidRPr="00710143" w:rsidRDefault="0048690C" w:rsidP="00B27FBC">
      <w:pPr>
        <w:spacing w:after="0"/>
        <w:ind w:left="720" w:right="746"/>
        <w:rPr>
          <w:rFonts w:ascii="Cambria" w:hAnsi="Cambria"/>
          <w:szCs w:val="20"/>
        </w:rPr>
      </w:pPr>
      <w:r w:rsidRPr="00B525DB">
        <w:rPr>
          <w:rFonts w:ascii="Cambria" w:hAnsi="Cambria"/>
          <w:b/>
          <w:szCs w:val="20"/>
        </w:rPr>
        <w:t xml:space="preserve">Keywords: </w:t>
      </w:r>
      <w:r w:rsidR="00710143" w:rsidRPr="00710143">
        <w:rPr>
          <w:rFonts w:asciiTheme="majorHAnsi" w:hAnsiTheme="majorHAnsi"/>
        </w:rPr>
        <w:t>technology strategy, organizational performance, data screening, preliminary analysis, manufacturing companies</w:t>
      </w:r>
    </w:p>
    <w:p w14:paraId="28AA5B3B" w14:textId="45C15A13" w:rsidR="00DE6AD7" w:rsidRDefault="00337B47" w:rsidP="00B27FBC">
      <w:pPr>
        <w:tabs>
          <w:tab w:val="left" w:pos="1814"/>
        </w:tabs>
        <w:spacing w:after="0"/>
        <w:ind w:left="720" w:right="746"/>
        <w:rPr>
          <w:rFonts w:ascii="Cambria" w:hAnsi="Cambria"/>
          <w:b/>
          <w:szCs w:val="20"/>
        </w:rPr>
      </w:pPr>
      <w:r w:rsidRPr="00B525DB">
        <w:rPr>
          <w:rFonts w:ascii="Cambria" w:hAnsi="Cambria"/>
          <w:b/>
          <w:szCs w:val="20"/>
        </w:rPr>
        <w:tab/>
      </w:r>
    </w:p>
    <w:p w14:paraId="25A96AAA" w14:textId="77777777" w:rsidR="00710143" w:rsidRPr="00B525DB" w:rsidRDefault="00710143" w:rsidP="00B27FBC">
      <w:pPr>
        <w:tabs>
          <w:tab w:val="left" w:pos="1814"/>
        </w:tabs>
        <w:spacing w:after="0"/>
        <w:ind w:left="720" w:right="746"/>
        <w:rPr>
          <w:rFonts w:ascii="Cambria" w:hAnsi="Cambria"/>
          <w:b/>
          <w:szCs w:val="20"/>
        </w:rPr>
      </w:pPr>
    </w:p>
    <w:p w14:paraId="2A7AA90C" w14:textId="26379E32" w:rsidR="00450B91" w:rsidRPr="00B525DB" w:rsidRDefault="00450B91" w:rsidP="00B27FBC">
      <w:pPr>
        <w:pStyle w:val="Heading1"/>
        <w:numPr>
          <w:ilvl w:val="0"/>
          <w:numId w:val="1"/>
        </w:numPr>
        <w:spacing w:before="0" w:after="0"/>
        <w:rPr>
          <w:rFonts w:ascii="Cambria" w:hAnsi="Cambria"/>
          <w:b w:val="0"/>
          <w:szCs w:val="22"/>
        </w:rPr>
      </w:pPr>
      <w:r w:rsidRPr="00B525DB">
        <w:rPr>
          <w:rFonts w:ascii="Cambria" w:hAnsi="Cambria"/>
          <w:szCs w:val="22"/>
        </w:rPr>
        <w:t>INTRODUCTION</w:t>
      </w:r>
      <w:r w:rsidR="001D3BCB" w:rsidRPr="00B525DB">
        <w:rPr>
          <w:rFonts w:ascii="Cambria" w:hAnsi="Cambria"/>
          <w:szCs w:val="22"/>
        </w:rPr>
        <w:t xml:space="preserve"> </w:t>
      </w:r>
    </w:p>
    <w:p w14:paraId="6D9EDDF3" w14:textId="02B59969" w:rsidR="00710143" w:rsidRDefault="00710143" w:rsidP="00B27FBC">
      <w:pPr>
        <w:spacing w:after="0"/>
        <w:rPr>
          <w:rFonts w:ascii="Cambria" w:hAnsi="Cambria"/>
          <w:sz w:val="22"/>
        </w:rPr>
      </w:pPr>
    </w:p>
    <w:p w14:paraId="04103560" w14:textId="77777777" w:rsidR="00710143" w:rsidRPr="00710143" w:rsidRDefault="00710143" w:rsidP="00B27FBC">
      <w:pPr>
        <w:pStyle w:val="NoSpacing"/>
        <w:jc w:val="both"/>
        <w:rPr>
          <w:rFonts w:asciiTheme="majorHAnsi" w:hAnsiTheme="majorHAnsi"/>
        </w:rPr>
      </w:pPr>
      <w:r w:rsidRPr="00710143">
        <w:rPr>
          <w:rFonts w:asciiTheme="majorHAnsi" w:hAnsiTheme="majorHAnsi"/>
        </w:rPr>
        <w:t xml:space="preserve">The value of preliminary data in analysis </w:t>
      </w:r>
      <w:proofErr w:type="spellStart"/>
      <w:r w:rsidRPr="00710143">
        <w:rPr>
          <w:rFonts w:asciiTheme="majorHAnsi" w:hAnsiTheme="majorHAnsi"/>
        </w:rPr>
        <w:t>can not</w:t>
      </w:r>
      <w:proofErr w:type="spellEnd"/>
      <w:r w:rsidRPr="00710143">
        <w:rPr>
          <w:rFonts w:asciiTheme="majorHAnsi" w:hAnsiTheme="majorHAnsi"/>
        </w:rPr>
        <w:t xml:space="preserve"> be overstated, as it is critical for social science research (Hair et al., 2013). Data missing occurs when a respondent fails to respond to questions intentionally or accidently (Hair et al., 2013). As a result, the value and clarity of the analysis are strongly dependent on the first data screening (</w:t>
      </w:r>
      <w:proofErr w:type="spellStart"/>
      <w:r w:rsidRPr="00710143">
        <w:rPr>
          <w:rFonts w:asciiTheme="majorHAnsi" w:hAnsiTheme="majorHAnsi"/>
        </w:rPr>
        <w:t>Maiyaki</w:t>
      </w:r>
      <w:proofErr w:type="spellEnd"/>
      <w:r w:rsidRPr="00710143">
        <w:rPr>
          <w:rFonts w:asciiTheme="majorHAnsi" w:hAnsiTheme="majorHAnsi"/>
        </w:rPr>
        <w:t xml:space="preserve"> &amp; </w:t>
      </w:r>
      <w:proofErr w:type="spellStart"/>
      <w:r w:rsidRPr="00710143">
        <w:rPr>
          <w:rFonts w:asciiTheme="majorHAnsi" w:hAnsiTheme="majorHAnsi"/>
        </w:rPr>
        <w:t>Mouktar</w:t>
      </w:r>
      <w:proofErr w:type="spellEnd"/>
      <w:r w:rsidRPr="00710143">
        <w:rPr>
          <w:rFonts w:asciiTheme="majorHAnsi" w:hAnsiTheme="majorHAnsi"/>
        </w:rPr>
        <w:t xml:space="preserve">, 2011). Regrettably, researchers usually ignore this critical first task, maybe due to the weight attached to it (Hair et al., 2010, 2013; </w:t>
      </w:r>
      <w:proofErr w:type="spellStart"/>
      <w:r w:rsidRPr="00710143">
        <w:rPr>
          <w:rFonts w:asciiTheme="majorHAnsi" w:hAnsiTheme="majorHAnsi"/>
        </w:rPr>
        <w:t>Maiyaki</w:t>
      </w:r>
      <w:proofErr w:type="spellEnd"/>
      <w:r w:rsidRPr="00710143">
        <w:rPr>
          <w:rFonts w:asciiTheme="majorHAnsi" w:hAnsiTheme="majorHAnsi"/>
        </w:rPr>
        <w:t xml:space="preserve"> &amp; </w:t>
      </w:r>
      <w:proofErr w:type="spellStart"/>
      <w:r w:rsidRPr="00710143">
        <w:rPr>
          <w:rFonts w:asciiTheme="majorHAnsi" w:hAnsiTheme="majorHAnsi"/>
        </w:rPr>
        <w:t>Mouktar</w:t>
      </w:r>
      <w:proofErr w:type="spellEnd"/>
      <w:r w:rsidRPr="00710143">
        <w:rPr>
          <w:rFonts w:asciiTheme="majorHAnsi" w:hAnsiTheme="majorHAnsi"/>
        </w:rPr>
        <w:t>, 2011). </w:t>
      </w:r>
    </w:p>
    <w:p w14:paraId="7CDC4F52" w14:textId="77777777" w:rsidR="00710143" w:rsidRPr="00710143" w:rsidRDefault="00710143" w:rsidP="00B27FBC">
      <w:pPr>
        <w:pStyle w:val="NoSpacing"/>
        <w:jc w:val="both"/>
        <w:rPr>
          <w:rFonts w:asciiTheme="majorHAnsi" w:hAnsiTheme="majorHAnsi"/>
        </w:rPr>
      </w:pPr>
    </w:p>
    <w:p w14:paraId="2ADBFB39" w14:textId="77777777" w:rsidR="00710143" w:rsidRPr="00710143" w:rsidRDefault="00710143" w:rsidP="00B27FBC">
      <w:pPr>
        <w:spacing w:after="0"/>
        <w:rPr>
          <w:rFonts w:asciiTheme="majorHAnsi" w:hAnsiTheme="majorHAnsi"/>
          <w:sz w:val="22"/>
        </w:rPr>
      </w:pPr>
      <w:r w:rsidRPr="00710143">
        <w:rPr>
          <w:rFonts w:asciiTheme="majorHAnsi" w:hAnsiTheme="majorHAnsi"/>
          <w:sz w:val="22"/>
        </w:rPr>
        <w:t xml:space="preserve">One other point worth considering is that leaving this segment of data preliminary could affect the result value or the acceptability of the sort of analysis required. Although </w:t>
      </w:r>
      <w:proofErr w:type="spellStart"/>
      <w:r w:rsidRPr="00710143">
        <w:rPr>
          <w:rFonts w:asciiTheme="majorHAnsi" w:hAnsiTheme="majorHAnsi"/>
          <w:sz w:val="22"/>
        </w:rPr>
        <w:t>Tabachnick</w:t>
      </w:r>
      <w:proofErr w:type="spellEnd"/>
      <w:r w:rsidRPr="00710143">
        <w:rPr>
          <w:rFonts w:asciiTheme="majorHAnsi" w:hAnsiTheme="majorHAnsi"/>
          <w:sz w:val="22"/>
        </w:rPr>
        <w:t xml:space="preserve"> and </w:t>
      </w:r>
      <w:proofErr w:type="spellStart"/>
      <w:r w:rsidRPr="00710143">
        <w:rPr>
          <w:rFonts w:asciiTheme="majorHAnsi" w:hAnsiTheme="majorHAnsi"/>
          <w:sz w:val="22"/>
        </w:rPr>
        <w:t>Fidell</w:t>
      </w:r>
      <w:proofErr w:type="spellEnd"/>
      <w:r w:rsidRPr="00710143">
        <w:rPr>
          <w:rFonts w:asciiTheme="majorHAnsi" w:hAnsiTheme="majorHAnsi"/>
          <w:sz w:val="22"/>
        </w:rPr>
        <w:t xml:space="preserve"> (2007) assert that the most exact approach of verifying precision is to compare the original data to the electronic data file. On the other hand, proofreading becomes difficult, if not impossible, with large data sets (</w:t>
      </w:r>
      <w:proofErr w:type="spellStart"/>
      <w:r w:rsidRPr="00710143">
        <w:rPr>
          <w:rFonts w:asciiTheme="majorHAnsi" w:hAnsiTheme="majorHAnsi"/>
          <w:sz w:val="22"/>
        </w:rPr>
        <w:t>Maiyaki</w:t>
      </w:r>
      <w:proofErr w:type="spellEnd"/>
      <w:r w:rsidRPr="00710143">
        <w:rPr>
          <w:rFonts w:asciiTheme="majorHAnsi" w:hAnsiTheme="majorHAnsi"/>
          <w:sz w:val="22"/>
        </w:rPr>
        <w:t xml:space="preserve"> &amp; </w:t>
      </w:r>
      <w:proofErr w:type="spellStart"/>
      <w:r w:rsidRPr="00710143">
        <w:rPr>
          <w:rFonts w:asciiTheme="majorHAnsi" w:hAnsiTheme="majorHAnsi"/>
          <w:sz w:val="22"/>
        </w:rPr>
        <w:t>Mouktar</w:t>
      </w:r>
      <w:proofErr w:type="spellEnd"/>
      <w:r w:rsidRPr="00710143">
        <w:rPr>
          <w:rFonts w:asciiTheme="majorHAnsi" w:hAnsiTheme="majorHAnsi"/>
          <w:sz w:val="22"/>
        </w:rPr>
        <w:t>, 2011). As a result, descriptive statistics and computer tools are required to investigate data. This way, all undetected mistakes that are not readily apparent from experience would come to light (Hair et al., 2010, 2013).</w:t>
      </w:r>
    </w:p>
    <w:p w14:paraId="54418502" w14:textId="77777777" w:rsidR="00710143" w:rsidRPr="00710143" w:rsidRDefault="00710143" w:rsidP="00B27FBC">
      <w:pPr>
        <w:spacing w:after="0"/>
        <w:rPr>
          <w:rFonts w:asciiTheme="majorHAnsi" w:hAnsiTheme="majorHAnsi"/>
          <w:sz w:val="22"/>
        </w:rPr>
      </w:pPr>
    </w:p>
    <w:p w14:paraId="0BCAF470" w14:textId="70988C9E" w:rsidR="00710143" w:rsidRPr="00710143" w:rsidRDefault="00710143" w:rsidP="00B27FBC">
      <w:pPr>
        <w:spacing w:after="0"/>
        <w:rPr>
          <w:rFonts w:asciiTheme="majorHAnsi" w:hAnsiTheme="majorHAnsi"/>
          <w:sz w:val="22"/>
        </w:rPr>
      </w:pPr>
      <w:r w:rsidRPr="00710143">
        <w:rPr>
          <w:rFonts w:asciiTheme="majorHAnsi" w:hAnsiTheme="majorHAnsi"/>
          <w:sz w:val="22"/>
        </w:rPr>
        <w:t xml:space="preserve">Additionally, by conducting data analysis, researchers gain at the very least two critical benefits, which is 1) a complete understanding of the inter-associations between the constructs, which </w:t>
      </w:r>
      <w:r w:rsidRPr="00710143">
        <w:rPr>
          <w:rFonts w:asciiTheme="majorHAnsi" w:hAnsiTheme="majorHAnsi"/>
          <w:sz w:val="22"/>
        </w:rPr>
        <w:lastRenderedPageBreak/>
        <w:t>aids the clear explanation of the outputs; 2) being capable of satisfying the postulation of multivariate data analysis, which is more challenging than univariate data analysis. Finally, this study evaluated concerns with data screening and preliminary analysis in order to ensure that the data is error-free (Hair et al., 2010, 2013).</w:t>
      </w:r>
    </w:p>
    <w:p w14:paraId="54128E1C" w14:textId="77777777" w:rsidR="00DE6AD7" w:rsidRPr="00B525DB" w:rsidRDefault="00DE6AD7" w:rsidP="00B27FBC">
      <w:pPr>
        <w:spacing w:after="0"/>
        <w:rPr>
          <w:rFonts w:ascii="Cambria" w:hAnsi="Cambria"/>
          <w:sz w:val="22"/>
        </w:rPr>
      </w:pPr>
    </w:p>
    <w:p w14:paraId="7CE4D55C" w14:textId="7F84D6F6" w:rsidR="00904630" w:rsidRPr="00B525DB" w:rsidRDefault="009663EC" w:rsidP="00B27FBC">
      <w:pPr>
        <w:pStyle w:val="Heading1"/>
        <w:spacing w:before="0" w:after="0"/>
        <w:rPr>
          <w:rFonts w:ascii="Cambria" w:hAnsi="Cambria"/>
          <w:szCs w:val="22"/>
        </w:rPr>
      </w:pPr>
      <w:r w:rsidRPr="00B525DB">
        <w:rPr>
          <w:rFonts w:ascii="Cambria" w:hAnsi="Cambria"/>
          <w:szCs w:val="22"/>
        </w:rPr>
        <w:t xml:space="preserve">2. </w:t>
      </w:r>
      <w:r w:rsidR="00257DF6" w:rsidRPr="00B525DB">
        <w:rPr>
          <w:rFonts w:ascii="Cambria" w:hAnsi="Cambria"/>
          <w:szCs w:val="22"/>
        </w:rPr>
        <w:t>LITERATURE REVIEW</w:t>
      </w:r>
      <w:r w:rsidR="00182113" w:rsidRPr="00B525DB">
        <w:rPr>
          <w:rFonts w:ascii="Cambria" w:hAnsi="Cambria"/>
          <w:szCs w:val="22"/>
        </w:rPr>
        <w:t xml:space="preserve"> </w:t>
      </w:r>
    </w:p>
    <w:p w14:paraId="71DA26BA" w14:textId="191C5B8B" w:rsidR="00337B47" w:rsidRPr="00B525DB" w:rsidRDefault="00337B47" w:rsidP="00B27FBC">
      <w:pPr>
        <w:spacing w:after="0"/>
        <w:rPr>
          <w:rFonts w:ascii="Cambria" w:hAnsi="Cambria"/>
          <w:sz w:val="22"/>
          <w:lang w:val="en-GB"/>
        </w:rPr>
      </w:pPr>
    </w:p>
    <w:p w14:paraId="74B231E0" w14:textId="77777777" w:rsidR="00710143" w:rsidRPr="002C2953" w:rsidRDefault="00710143" w:rsidP="00B27FBC">
      <w:pPr>
        <w:pStyle w:val="NoSpacing"/>
        <w:jc w:val="both"/>
        <w:rPr>
          <w:rFonts w:ascii="Cambria" w:hAnsi="Cambria"/>
        </w:rPr>
      </w:pPr>
      <w:r w:rsidRPr="002C2953">
        <w:rPr>
          <w:rFonts w:ascii="Cambria" w:hAnsi="Cambria"/>
        </w:rPr>
        <w:t>Technology strategy is one of the most essential parts in forming the organization’s</w:t>
      </w:r>
      <w:r w:rsidRPr="002C2953">
        <w:rPr>
          <w:rFonts w:ascii="Cambria" w:eastAsiaTheme="minorEastAsia" w:hAnsi="Cambria"/>
        </w:rPr>
        <w:t xml:space="preserve"> strategic posture (Zahra &amp; Bogner, 2000a). While, Zhao et al. (2016) state there is only one fundamental key to cope with the poor performance challenges is technology improvement. It is a necessary precondition for a technology-enabled strategy since technology may serve as a basic tool for rivalry and the establishment of tangible physical alternative activities (</w:t>
      </w:r>
      <w:proofErr w:type="spellStart"/>
      <w:r w:rsidRPr="002C2953">
        <w:rPr>
          <w:rFonts w:ascii="Cambria" w:eastAsiaTheme="minorEastAsia" w:hAnsi="Cambria"/>
        </w:rPr>
        <w:t>Itami</w:t>
      </w:r>
      <w:proofErr w:type="spellEnd"/>
      <w:r w:rsidRPr="002C2953">
        <w:rPr>
          <w:rFonts w:ascii="Cambria" w:eastAsiaTheme="minorEastAsia" w:hAnsi="Cambria"/>
        </w:rPr>
        <w:t xml:space="preserve"> &amp; </w:t>
      </w:r>
      <w:proofErr w:type="spellStart"/>
      <w:r w:rsidRPr="002C2953">
        <w:rPr>
          <w:rFonts w:ascii="Cambria" w:eastAsiaTheme="minorEastAsia" w:hAnsi="Cambria"/>
        </w:rPr>
        <w:t>Numagami</w:t>
      </w:r>
      <w:proofErr w:type="spellEnd"/>
      <w:r w:rsidRPr="002C2953">
        <w:rPr>
          <w:rFonts w:ascii="Cambria" w:eastAsiaTheme="minorEastAsia" w:hAnsi="Cambria"/>
        </w:rPr>
        <w:t xml:space="preserve">, 1992). Meanwhile, organizations’ core capabilities consider technology as a primary foundation </w:t>
      </w:r>
      <w:r w:rsidRPr="002C2953">
        <w:rPr>
          <w:rFonts w:ascii="Cambria" w:eastAsia="Times New Roman" w:hAnsi="Cambria"/>
        </w:rPr>
        <w:t>(</w:t>
      </w:r>
      <w:proofErr w:type="spellStart"/>
      <w:r w:rsidRPr="002C2953">
        <w:rPr>
          <w:rFonts w:ascii="Cambria" w:eastAsia="Times New Roman" w:hAnsi="Cambria"/>
        </w:rPr>
        <w:t>Itami</w:t>
      </w:r>
      <w:proofErr w:type="spellEnd"/>
      <w:r w:rsidRPr="002C2953">
        <w:rPr>
          <w:rFonts w:ascii="Cambria" w:eastAsia="Times New Roman" w:hAnsi="Cambria"/>
        </w:rPr>
        <w:t xml:space="preserve"> &amp; </w:t>
      </w:r>
      <w:proofErr w:type="spellStart"/>
      <w:r w:rsidRPr="002C2953">
        <w:rPr>
          <w:rFonts w:ascii="Cambria" w:eastAsia="Times New Roman" w:hAnsi="Cambria"/>
        </w:rPr>
        <w:t>Numagami</w:t>
      </w:r>
      <w:proofErr w:type="spellEnd"/>
      <w:r w:rsidRPr="002C2953">
        <w:rPr>
          <w:rFonts w:ascii="Cambria" w:eastAsia="Times New Roman" w:hAnsi="Cambria"/>
        </w:rPr>
        <w:t>, 1992).</w:t>
      </w:r>
      <w:r w:rsidRPr="002C2953">
        <w:rPr>
          <w:rFonts w:ascii="Cambria" w:eastAsiaTheme="minorEastAsia" w:hAnsi="Cambria"/>
        </w:rPr>
        <w:t xml:space="preserve"> </w:t>
      </w:r>
      <w:r w:rsidRPr="002C2953">
        <w:rPr>
          <w:rFonts w:ascii="Cambria" w:hAnsi="Cambria"/>
        </w:rPr>
        <w:t xml:space="preserve">Technology has become a key variable for profit or non-profit </w:t>
      </w:r>
      <w:proofErr w:type="spellStart"/>
      <w:r w:rsidRPr="002C2953">
        <w:rPr>
          <w:rFonts w:ascii="Cambria" w:hAnsi="Cambria"/>
        </w:rPr>
        <w:t>organisations</w:t>
      </w:r>
      <w:proofErr w:type="spellEnd"/>
      <w:r w:rsidRPr="002C2953">
        <w:rPr>
          <w:rFonts w:ascii="Cambria" w:hAnsi="Cambria"/>
        </w:rPr>
        <w:t xml:space="preserve"> seeking to leverage competitive edge and track changes in performance. Zahra (1996a) said that technology is a cornerstone of a company's competitiveness in many ways, among them as a barrier to entry, new markets and consumers, and even industry norms. Gillespie and </w:t>
      </w:r>
      <w:proofErr w:type="spellStart"/>
      <w:r w:rsidRPr="002C2953">
        <w:rPr>
          <w:rFonts w:ascii="Cambria" w:hAnsi="Cambria"/>
        </w:rPr>
        <w:t>Mileti</w:t>
      </w:r>
      <w:proofErr w:type="spellEnd"/>
      <w:r w:rsidRPr="002C2953">
        <w:rPr>
          <w:rFonts w:ascii="Cambria" w:hAnsi="Cambria"/>
        </w:rPr>
        <w:t xml:space="preserve"> (1977) expanded the significance of historical technology involving machine or equipment conceptualization to include subtle developments and usage of the characteristics of contemporary industry in their analysis.</w:t>
      </w:r>
    </w:p>
    <w:p w14:paraId="733064DE" w14:textId="77777777" w:rsidR="00710143" w:rsidRPr="002C2953" w:rsidRDefault="00710143" w:rsidP="00B27FBC">
      <w:pPr>
        <w:pStyle w:val="NoSpacing"/>
        <w:jc w:val="both"/>
        <w:rPr>
          <w:rFonts w:ascii="Cambria" w:hAnsi="Cambria"/>
        </w:rPr>
      </w:pPr>
    </w:p>
    <w:p w14:paraId="229A9AA7" w14:textId="77777777" w:rsidR="00710143" w:rsidRPr="002C2953" w:rsidRDefault="00710143" w:rsidP="00B27FBC">
      <w:pPr>
        <w:spacing w:after="0"/>
        <w:rPr>
          <w:rFonts w:ascii="Cambria" w:hAnsi="Cambria"/>
          <w:sz w:val="22"/>
        </w:rPr>
      </w:pPr>
      <w:r w:rsidRPr="002C2953">
        <w:rPr>
          <w:rFonts w:ascii="Cambria" w:hAnsi="Cambria"/>
          <w:sz w:val="22"/>
        </w:rPr>
        <w:t xml:space="preserve">Miles et al. (1978) and Porter (1985) advocated for a connection between technology and strategy, with technology thought to have a significant role in the development of various strategies. Additionally, an organization's technological strategy can influence both the current and future competitive position of an industry. In summary, businesses' performance and success are essentially determined by their technology strategy implementation. Thus, technology strategy is the process through which businesses leverage their technical assets and skills to accomplish </w:t>
      </w:r>
      <w:proofErr w:type="spellStart"/>
      <w:r w:rsidRPr="002C2953">
        <w:rPr>
          <w:rFonts w:ascii="Cambria" w:hAnsi="Cambria"/>
          <w:sz w:val="22"/>
        </w:rPr>
        <w:t>organisational</w:t>
      </w:r>
      <w:proofErr w:type="spellEnd"/>
      <w:r w:rsidRPr="002C2953">
        <w:rPr>
          <w:rFonts w:ascii="Cambria" w:hAnsi="Cambria"/>
          <w:sz w:val="22"/>
        </w:rPr>
        <w:t xml:space="preserve"> goals (</w:t>
      </w:r>
      <w:proofErr w:type="spellStart"/>
      <w:r w:rsidRPr="002C2953">
        <w:rPr>
          <w:rFonts w:ascii="Cambria" w:hAnsi="Cambria"/>
          <w:sz w:val="22"/>
        </w:rPr>
        <w:t>Rieck</w:t>
      </w:r>
      <w:proofErr w:type="spellEnd"/>
      <w:r w:rsidRPr="002C2953">
        <w:rPr>
          <w:rFonts w:ascii="Cambria" w:hAnsi="Cambria"/>
          <w:sz w:val="22"/>
        </w:rPr>
        <w:t xml:space="preserve"> &amp; Dickson, 1993). </w:t>
      </w:r>
    </w:p>
    <w:p w14:paraId="202BB1D7" w14:textId="77777777" w:rsidR="00710143" w:rsidRPr="002C2953" w:rsidRDefault="00710143" w:rsidP="00B27FBC">
      <w:pPr>
        <w:spacing w:after="0"/>
        <w:rPr>
          <w:rFonts w:ascii="Cambria" w:hAnsi="Cambria"/>
          <w:sz w:val="22"/>
        </w:rPr>
      </w:pPr>
    </w:p>
    <w:p w14:paraId="47524F49" w14:textId="77777777" w:rsidR="00710143" w:rsidRPr="002C2953" w:rsidRDefault="00710143" w:rsidP="00B27FBC">
      <w:pPr>
        <w:spacing w:after="0"/>
        <w:rPr>
          <w:rFonts w:ascii="Cambria" w:hAnsi="Cambria"/>
          <w:sz w:val="22"/>
        </w:rPr>
      </w:pPr>
      <w:r w:rsidRPr="002C2953">
        <w:rPr>
          <w:rFonts w:ascii="Cambria" w:hAnsi="Cambria"/>
          <w:sz w:val="22"/>
        </w:rPr>
        <w:t>Technology strategy in this study is defined in such a way that despite the fact that the differences in the characteristics have suggested that technology strategy is considered a long-term plan that led companies to utilize the committed resources toward technology in order to provide manufacturing companies with a competitive edge.</w:t>
      </w:r>
    </w:p>
    <w:p w14:paraId="3BB8769E" w14:textId="77777777" w:rsidR="00710143" w:rsidRPr="002C2953" w:rsidRDefault="00710143" w:rsidP="00B27FBC">
      <w:pPr>
        <w:spacing w:after="0"/>
        <w:rPr>
          <w:rFonts w:ascii="Cambria" w:hAnsi="Cambria"/>
          <w:sz w:val="22"/>
        </w:rPr>
      </w:pPr>
    </w:p>
    <w:p w14:paraId="2EAB4FBC" w14:textId="77777777" w:rsidR="00710143" w:rsidRPr="002C2953" w:rsidRDefault="00710143" w:rsidP="00B27FBC">
      <w:pPr>
        <w:spacing w:after="0"/>
        <w:rPr>
          <w:rFonts w:ascii="Cambria" w:hAnsi="Cambria"/>
          <w:sz w:val="22"/>
        </w:rPr>
      </w:pPr>
      <w:r w:rsidRPr="002C2953">
        <w:rPr>
          <w:rFonts w:ascii="Cambria" w:eastAsiaTheme="minorEastAsia" w:hAnsi="Cambria"/>
          <w:sz w:val="22"/>
        </w:rPr>
        <w:t>This study aims to unravel some of the critical elements in the current manufacturing businesses. The manufacturing industry has encountered some critical decisions in the practice of its technology strategy.</w:t>
      </w:r>
      <w:r w:rsidRPr="002C2953">
        <w:rPr>
          <w:rFonts w:ascii="Cambria" w:hAnsi="Cambria"/>
          <w:color w:val="C0504D"/>
          <w:sz w:val="22"/>
        </w:rPr>
        <w:t xml:space="preserve"> </w:t>
      </w:r>
      <w:r w:rsidRPr="002C2953">
        <w:rPr>
          <w:rFonts w:ascii="Cambria" w:eastAsiaTheme="minorEastAsia" w:hAnsi="Cambria"/>
          <w:sz w:val="22"/>
        </w:rPr>
        <w:t xml:space="preserve">This study proposes the constructs of technology strategy to be: </w:t>
      </w:r>
      <w:r w:rsidRPr="002C2953">
        <w:rPr>
          <w:rFonts w:ascii="Cambria" w:hAnsi="Cambria"/>
          <w:sz w:val="22"/>
        </w:rPr>
        <w:t>pioneer-follower posture, technological investments: internal R&amp;D, the intensity of product upgrades, external technology sources and product and process technology.</w:t>
      </w:r>
    </w:p>
    <w:p w14:paraId="7D1EABF2" w14:textId="77777777" w:rsidR="00710143" w:rsidRPr="002C2953" w:rsidRDefault="00710143" w:rsidP="00B27FBC">
      <w:pPr>
        <w:spacing w:after="0"/>
        <w:rPr>
          <w:rFonts w:ascii="Cambria" w:hAnsi="Cambria"/>
          <w:sz w:val="22"/>
        </w:rPr>
      </w:pPr>
    </w:p>
    <w:p w14:paraId="1CB75C27" w14:textId="77777777" w:rsidR="00710143" w:rsidRPr="002C2953" w:rsidRDefault="00710143" w:rsidP="00B27FBC">
      <w:pPr>
        <w:spacing w:after="0"/>
        <w:rPr>
          <w:rFonts w:ascii="Cambria" w:hAnsi="Cambria"/>
          <w:sz w:val="22"/>
        </w:rPr>
      </w:pPr>
      <w:r w:rsidRPr="002C2953">
        <w:rPr>
          <w:rFonts w:ascii="Cambria" w:eastAsiaTheme="minorEastAsia" w:hAnsi="Cambria"/>
          <w:sz w:val="22"/>
        </w:rPr>
        <w:t>There were several previous empirical studies conducted on the impact of technology strategy (</w:t>
      </w:r>
      <w:proofErr w:type="spellStart"/>
      <w:r w:rsidRPr="002C2953">
        <w:rPr>
          <w:rFonts w:ascii="Cambria" w:hAnsi="Cambria"/>
          <w:sz w:val="22"/>
        </w:rPr>
        <w:t>Ngamkroeckjoti</w:t>
      </w:r>
      <w:proofErr w:type="spellEnd"/>
      <w:r w:rsidRPr="002C2953">
        <w:rPr>
          <w:rFonts w:ascii="Cambria" w:hAnsi="Cambria"/>
          <w:sz w:val="22"/>
        </w:rPr>
        <w:t xml:space="preserve"> et al., 2005; Zahra &amp; Bogner, 2000b). Most of the study listed organizational performance as the outcome of technology strategy. Organizational performance is a key construct in the discipline, and it is frequently </w:t>
      </w:r>
      <w:proofErr w:type="spellStart"/>
      <w:r w:rsidRPr="002C2953">
        <w:rPr>
          <w:rFonts w:ascii="Cambria" w:hAnsi="Cambria"/>
          <w:sz w:val="22"/>
        </w:rPr>
        <w:t>utilised</w:t>
      </w:r>
      <w:proofErr w:type="spellEnd"/>
      <w:r w:rsidRPr="002C2953">
        <w:rPr>
          <w:rFonts w:ascii="Cambria" w:hAnsi="Cambria"/>
          <w:sz w:val="22"/>
        </w:rPr>
        <w:t xml:space="preserve"> as the final dependent variable in a variety of fields. In a research conducted by Zahra and Bogner (2000b), organizational performance was listed as the outcome of technology strategy. Zahra (1996b) pointed out that organizational performance was often associated with technology strategy. Past research revealed that there were connections between technology strategy and organizational performance (Zahra &amp; Bogner, 2000b). Dasgupta et al. (2011) opined that organizational performance depended on the technology strategy. In brief, most of the findings in previous research showed that technology strategy contributed to organizational performance. This was also demonstrated in Zahra and Bogner (2000a) technology strategy model, which demonstrated the relationship between technology strategy and organizational performance, as well as between resources and the competitive environment as sources of organizational performance (</w:t>
      </w:r>
      <w:proofErr w:type="spellStart"/>
      <w:r w:rsidRPr="002C2953">
        <w:rPr>
          <w:rFonts w:ascii="Cambria" w:hAnsi="Cambria"/>
          <w:sz w:val="22"/>
        </w:rPr>
        <w:t>Bridoux</w:t>
      </w:r>
      <w:proofErr w:type="spellEnd"/>
      <w:r w:rsidRPr="002C2953">
        <w:rPr>
          <w:rFonts w:ascii="Cambria" w:hAnsi="Cambria"/>
          <w:sz w:val="22"/>
        </w:rPr>
        <w:t>, 2004).</w:t>
      </w:r>
    </w:p>
    <w:p w14:paraId="6C466B9F" w14:textId="649B9B6F" w:rsidR="008A6A41" w:rsidRPr="00B525DB" w:rsidRDefault="008A6A41" w:rsidP="00B27FBC">
      <w:pPr>
        <w:pStyle w:val="NoSpacing"/>
        <w:jc w:val="both"/>
        <w:rPr>
          <w:rFonts w:ascii="Cambria" w:hAnsi="Cambria"/>
          <w:color w:val="808080"/>
        </w:rPr>
      </w:pPr>
    </w:p>
    <w:p w14:paraId="00B3441E" w14:textId="6D02CE6B" w:rsidR="00D6595E" w:rsidRPr="00B525DB" w:rsidRDefault="008B2BBD" w:rsidP="00B27FBC">
      <w:pPr>
        <w:pStyle w:val="Heading1"/>
        <w:spacing w:before="0" w:after="0"/>
        <w:rPr>
          <w:rFonts w:ascii="Cambria" w:hAnsi="Cambria"/>
          <w:szCs w:val="22"/>
        </w:rPr>
      </w:pPr>
      <w:r w:rsidRPr="00B525DB">
        <w:rPr>
          <w:rFonts w:ascii="Cambria" w:hAnsi="Cambria"/>
          <w:szCs w:val="22"/>
        </w:rPr>
        <w:t xml:space="preserve">3. </w:t>
      </w:r>
      <w:r w:rsidR="00D6595E" w:rsidRPr="00B525DB">
        <w:rPr>
          <w:rFonts w:ascii="Cambria" w:hAnsi="Cambria"/>
          <w:szCs w:val="22"/>
        </w:rPr>
        <w:t>METHODS</w:t>
      </w:r>
      <w:r w:rsidR="009663EC" w:rsidRPr="00B525DB">
        <w:rPr>
          <w:rFonts w:ascii="Cambria" w:hAnsi="Cambria"/>
          <w:szCs w:val="22"/>
        </w:rPr>
        <w:t xml:space="preserve"> </w:t>
      </w:r>
    </w:p>
    <w:p w14:paraId="048161E6" w14:textId="77777777" w:rsidR="008A6A41" w:rsidRPr="00B525DB" w:rsidRDefault="008A6A41" w:rsidP="00B27FBC">
      <w:pPr>
        <w:pStyle w:val="NoSpacing"/>
        <w:jc w:val="both"/>
        <w:rPr>
          <w:rFonts w:ascii="Cambria" w:hAnsi="Cambria"/>
          <w:bCs/>
        </w:rPr>
      </w:pPr>
    </w:p>
    <w:p w14:paraId="0CCF48F1" w14:textId="77777777" w:rsidR="00710143" w:rsidRPr="002C2953" w:rsidRDefault="00710143" w:rsidP="00B27FBC">
      <w:pPr>
        <w:spacing w:after="0"/>
        <w:rPr>
          <w:rFonts w:ascii="Cambria" w:hAnsi="Cambria"/>
          <w:sz w:val="22"/>
        </w:rPr>
      </w:pPr>
      <w:r w:rsidRPr="002C2953">
        <w:rPr>
          <w:rFonts w:ascii="Cambria" w:hAnsi="Cambria"/>
          <w:sz w:val="22"/>
        </w:rPr>
        <w:t xml:space="preserve">The data were </w:t>
      </w:r>
      <w:proofErr w:type="spellStart"/>
      <w:r w:rsidRPr="002C2953">
        <w:rPr>
          <w:rFonts w:ascii="Cambria" w:hAnsi="Cambria"/>
          <w:sz w:val="22"/>
        </w:rPr>
        <w:t>analysed</w:t>
      </w:r>
      <w:proofErr w:type="spellEnd"/>
      <w:r w:rsidRPr="002C2953">
        <w:rPr>
          <w:rFonts w:ascii="Cambria" w:hAnsi="Cambria"/>
          <w:sz w:val="22"/>
        </w:rPr>
        <w:t xml:space="preserve"> in this section using descriptive and inferential statistics, both of which were implemented using SPSS 22 version software. For example, simple descriptive statistics, the Boxplots approach, and correlation analysis were used. Furthermore, this study's sample was drawn from Malaysian manufacturing firms. Data were collected by a probability sampling technique. As a result, 96 usable responses from Malaysian manufacturing firms were received.</w:t>
      </w:r>
    </w:p>
    <w:p w14:paraId="720A3772" w14:textId="57B6AD32" w:rsidR="003B0B33" w:rsidRPr="00B525DB" w:rsidRDefault="00D95AFD" w:rsidP="00B27FBC">
      <w:pPr>
        <w:pStyle w:val="NoSpacing"/>
        <w:jc w:val="both"/>
        <w:rPr>
          <w:rFonts w:ascii="Cambria" w:hAnsi="Cambria"/>
          <w:bCs/>
        </w:rPr>
      </w:pPr>
      <w:r w:rsidRPr="00B525DB">
        <w:rPr>
          <w:rFonts w:ascii="Cambria" w:hAnsi="Cambria"/>
          <w:bCs/>
        </w:rPr>
        <w:t xml:space="preserve"> </w:t>
      </w:r>
    </w:p>
    <w:p w14:paraId="41B9049A" w14:textId="2B284585" w:rsidR="008A6A41" w:rsidRPr="00B525DB" w:rsidRDefault="001142AC" w:rsidP="00B27FBC">
      <w:pPr>
        <w:spacing w:after="0"/>
        <w:rPr>
          <w:rFonts w:ascii="Cambria" w:hAnsi="Cambria"/>
          <w:b/>
          <w:bCs/>
          <w:sz w:val="22"/>
          <w:lang w:val="en-GB"/>
        </w:rPr>
      </w:pPr>
      <w:r w:rsidRPr="00B525DB">
        <w:rPr>
          <w:rFonts w:ascii="Cambria" w:hAnsi="Cambria"/>
          <w:b/>
          <w:bCs/>
          <w:sz w:val="22"/>
        </w:rPr>
        <w:t xml:space="preserve">4. </w:t>
      </w:r>
      <w:r w:rsidR="00F13A5D" w:rsidRPr="002C2953">
        <w:rPr>
          <w:rFonts w:ascii="Cambria" w:hAnsi="Cambria"/>
          <w:b/>
          <w:bCs/>
          <w:sz w:val="22"/>
        </w:rPr>
        <w:t>DISCUSSION OF THE FINDINGS</w:t>
      </w:r>
    </w:p>
    <w:p w14:paraId="384D60FD" w14:textId="0B8E99CA" w:rsidR="008A6A41" w:rsidRPr="00B525DB" w:rsidRDefault="008A6A41" w:rsidP="00B27FBC">
      <w:pPr>
        <w:spacing w:after="0"/>
        <w:rPr>
          <w:rFonts w:ascii="Cambria" w:hAnsi="Cambria"/>
          <w:sz w:val="22"/>
          <w:lang w:val="en-GB"/>
        </w:rPr>
      </w:pPr>
    </w:p>
    <w:p w14:paraId="21FEF52E" w14:textId="57C6D8E7" w:rsidR="00F13A5D" w:rsidRDefault="00F13A5D" w:rsidP="00B27FBC">
      <w:pPr>
        <w:spacing w:after="0"/>
        <w:rPr>
          <w:rFonts w:ascii="Cambria" w:hAnsi="Cambria"/>
          <w:sz w:val="22"/>
        </w:rPr>
      </w:pPr>
      <w:r w:rsidRPr="002C2953">
        <w:rPr>
          <w:rFonts w:ascii="Cambria" w:hAnsi="Cambria"/>
          <w:sz w:val="22"/>
        </w:rPr>
        <w:t xml:space="preserve">This section contains the results and discussion. A total of 96 surveys were completed, representing a response rate of 53%. The response rate is deemed good, as the researcher comes from a culturally similar setting and has seen that responding to email and postal surveys is not a commonly </w:t>
      </w:r>
      <w:proofErr w:type="spellStart"/>
      <w:r w:rsidRPr="002C2953">
        <w:rPr>
          <w:rFonts w:ascii="Cambria" w:hAnsi="Cambria"/>
          <w:sz w:val="22"/>
        </w:rPr>
        <w:t>recognised</w:t>
      </w:r>
      <w:proofErr w:type="spellEnd"/>
      <w:r w:rsidRPr="002C2953">
        <w:rPr>
          <w:rFonts w:ascii="Cambria" w:hAnsi="Cambria"/>
          <w:sz w:val="22"/>
        </w:rPr>
        <w:t xml:space="preserve"> </w:t>
      </w:r>
      <w:proofErr w:type="spellStart"/>
      <w:r w:rsidRPr="002C2953">
        <w:rPr>
          <w:rFonts w:ascii="Cambria" w:hAnsi="Cambria"/>
          <w:sz w:val="22"/>
        </w:rPr>
        <w:t>practise</w:t>
      </w:r>
      <w:proofErr w:type="spellEnd"/>
      <w:r w:rsidRPr="002C2953">
        <w:rPr>
          <w:rFonts w:ascii="Cambria" w:hAnsi="Cambria"/>
          <w:sz w:val="22"/>
        </w:rPr>
        <w:t xml:space="preserve"> among Malaysian manufacturing </w:t>
      </w:r>
      <w:proofErr w:type="spellStart"/>
      <w:r w:rsidRPr="002C2953">
        <w:rPr>
          <w:rFonts w:ascii="Cambria" w:hAnsi="Cambria"/>
          <w:sz w:val="22"/>
        </w:rPr>
        <w:t>organisations</w:t>
      </w:r>
      <w:proofErr w:type="spellEnd"/>
      <w:r w:rsidRPr="002C2953">
        <w:rPr>
          <w:rFonts w:ascii="Cambria" w:hAnsi="Cambria"/>
          <w:sz w:val="22"/>
        </w:rPr>
        <w:t>. In comparison to other research involving Malaysian firms, the response rate was rather high (Mohamad &amp; Wheeler, 1996). Demographic data in this study explains gender, types of company and position in company of the respondents.</w:t>
      </w:r>
    </w:p>
    <w:p w14:paraId="027BF5AE" w14:textId="77777777" w:rsidR="00F13A5D" w:rsidRPr="002C2953" w:rsidRDefault="00F13A5D" w:rsidP="00B27FBC">
      <w:pPr>
        <w:spacing w:after="0"/>
        <w:rPr>
          <w:rFonts w:ascii="Cambria" w:hAnsi="Cambria"/>
          <w:sz w:val="22"/>
        </w:rPr>
      </w:pPr>
    </w:p>
    <w:p w14:paraId="21CFED1C" w14:textId="71467064" w:rsidR="00F13A5D" w:rsidRDefault="00F13A5D" w:rsidP="00B27FBC">
      <w:pPr>
        <w:spacing w:after="0"/>
        <w:jc w:val="center"/>
        <w:rPr>
          <w:rFonts w:ascii="Cambria" w:hAnsi="Cambria"/>
        </w:rPr>
      </w:pPr>
      <w:r w:rsidRPr="00ED18C6">
        <w:rPr>
          <w:rFonts w:ascii="Cambria" w:hAnsi="Cambria"/>
          <w:b/>
          <w:bCs/>
          <w:szCs w:val="20"/>
        </w:rPr>
        <w:t>Table 1</w:t>
      </w:r>
      <w:r w:rsidR="00B27FBC">
        <w:rPr>
          <w:rFonts w:ascii="Cambria" w:hAnsi="Cambria"/>
          <w:b/>
          <w:bCs/>
          <w:szCs w:val="20"/>
        </w:rPr>
        <w:t>.</w:t>
      </w:r>
      <w:r w:rsidRPr="00ED18C6">
        <w:rPr>
          <w:rFonts w:ascii="Cambria" w:hAnsi="Cambria"/>
          <w:b/>
          <w:bCs/>
          <w:szCs w:val="20"/>
        </w:rPr>
        <w:t xml:space="preserve"> </w:t>
      </w:r>
      <w:r w:rsidRPr="00ED18C6">
        <w:rPr>
          <w:rFonts w:ascii="Cambria" w:hAnsi="Cambria"/>
        </w:rPr>
        <w:t>Respondents' Profiles</w:t>
      </w:r>
    </w:p>
    <w:p w14:paraId="7887153B" w14:textId="77777777" w:rsidR="00B27FBC" w:rsidRPr="00ED18C6" w:rsidRDefault="00B27FBC" w:rsidP="00B27FBC">
      <w:pPr>
        <w:spacing w:after="0"/>
        <w:jc w:val="center"/>
        <w:rPr>
          <w:rFonts w:ascii="Cambria" w:hAnsi="Cambria"/>
        </w:rPr>
      </w:pPr>
    </w:p>
    <w:tbl>
      <w:tblPr>
        <w:tblW w:w="9035" w:type="dxa"/>
        <w:tblBorders>
          <w:top w:val="single" w:sz="4" w:space="0" w:color="auto"/>
          <w:bottom w:val="single" w:sz="4" w:space="0" w:color="auto"/>
        </w:tblBorders>
        <w:tblLook w:val="04A0" w:firstRow="1" w:lastRow="0" w:firstColumn="1" w:lastColumn="0" w:noHBand="0" w:noVBand="1"/>
      </w:tblPr>
      <w:tblGrid>
        <w:gridCol w:w="2176"/>
        <w:gridCol w:w="3945"/>
        <w:gridCol w:w="1390"/>
        <w:gridCol w:w="1524"/>
      </w:tblGrid>
      <w:tr w:rsidR="00F13A5D" w:rsidRPr="00B27FBC" w14:paraId="1F82388A" w14:textId="77777777" w:rsidTr="00B27FBC">
        <w:trPr>
          <w:trHeight w:val="20"/>
        </w:trPr>
        <w:tc>
          <w:tcPr>
            <w:tcW w:w="2176" w:type="dxa"/>
            <w:tcBorders>
              <w:top w:val="single" w:sz="4" w:space="0" w:color="auto"/>
              <w:bottom w:val="single" w:sz="4" w:space="0" w:color="auto"/>
            </w:tcBorders>
            <w:shd w:val="clear" w:color="auto" w:fill="auto"/>
          </w:tcPr>
          <w:p w14:paraId="40C819EC" w14:textId="77777777" w:rsidR="00F13A5D" w:rsidRPr="00B27FBC" w:rsidRDefault="00F13A5D" w:rsidP="00B27FBC">
            <w:pPr>
              <w:spacing w:after="0"/>
              <w:rPr>
                <w:rFonts w:ascii="Cambria" w:hAnsi="Cambria"/>
                <w:b/>
                <w:szCs w:val="20"/>
              </w:rPr>
            </w:pPr>
            <w:r w:rsidRPr="00B27FBC">
              <w:rPr>
                <w:rFonts w:ascii="Cambria" w:hAnsi="Cambria"/>
                <w:b/>
                <w:szCs w:val="20"/>
              </w:rPr>
              <w:t>Characteristics</w:t>
            </w:r>
          </w:p>
        </w:tc>
        <w:tc>
          <w:tcPr>
            <w:tcW w:w="3945" w:type="dxa"/>
            <w:tcBorders>
              <w:top w:val="single" w:sz="4" w:space="0" w:color="auto"/>
              <w:bottom w:val="single" w:sz="4" w:space="0" w:color="auto"/>
            </w:tcBorders>
            <w:shd w:val="clear" w:color="auto" w:fill="auto"/>
          </w:tcPr>
          <w:p w14:paraId="579748E7" w14:textId="77777777" w:rsidR="00F13A5D" w:rsidRPr="00B27FBC" w:rsidRDefault="00F13A5D" w:rsidP="00B27FBC">
            <w:pPr>
              <w:spacing w:after="0"/>
              <w:rPr>
                <w:rFonts w:ascii="Cambria" w:hAnsi="Cambria"/>
                <w:b/>
                <w:szCs w:val="20"/>
              </w:rPr>
            </w:pPr>
            <w:r w:rsidRPr="00B27FBC">
              <w:rPr>
                <w:rFonts w:ascii="Cambria" w:hAnsi="Cambria"/>
                <w:b/>
                <w:szCs w:val="20"/>
              </w:rPr>
              <w:t>Background Information</w:t>
            </w:r>
          </w:p>
        </w:tc>
        <w:tc>
          <w:tcPr>
            <w:tcW w:w="1390" w:type="dxa"/>
            <w:tcBorders>
              <w:top w:val="single" w:sz="4" w:space="0" w:color="auto"/>
              <w:bottom w:val="single" w:sz="4" w:space="0" w:color="auto"/>
            </w:tcBorders>
            <w:shd w:val="clear" w:color="auto" w:fill="auto"/>
          </w:tcPr>
          <w:p w14:paraId="61D49B69" w14:textId="77777777" w:rsidR="00F13A5D" w:rsidRPr="00B27FBC" w:rsidRDefault="00F13A5D" w:rsidP="00B27FBC">
            <w:pPr>
              <w:spacing w:after="0"/>
              <w:rPr>
                <w:rFonts w:ascii="Cambria" w:hAnsi="Cambria"/>
                <w:b/>
                <w:szCs w:val="20"/>
              </w:rPr>
            </w:pPr>
            <w:r w:rsidRPr="00B27FBC">
              <w:rPr>
                <w:rFonts w:ascii="Cambria" w:hAnsi="Cambria"/>
                <w:b/>
                <w:szCs w:val="20"/>
              </w:rPr>
              <w:t>Frequency</w:t>
            </w:r>
          </w:p>
        </w:tc>
        <w:tc>
          <w:tcPr>
            <w:tcW w:w="1524" w:type="dxa"/>
            <w:tcBorders>
              <w:top w:val="single" w:sz="4" w:space="0" w:color="auto"/>
              <w:bottom w:val="single" w:sz="4" w:space="0" w:color="auto"/>
            </w:tcBorders>
            <w:shd w:val="clear" w:color="auto" w:fill="auto"/>
          </w:tcPr>
          <w:p w14:paraId="345AEEA6" w14:textId="77777777" w:rsidR="00F13A5D" w:rsidRPr="00B27FBC" w:rsidRDefault="00F13A5D" w:rsidP="00B27FBC">
            <w:pPr>
              <w:spacing w:after="0"/>
              <w:rPr>
                <w:rFonts w:ascii="Cambria" w:hAnsi="Cambria"/>
                <w:b/>
                <w:szCs w:val="20"/>
              </w:rPr>
            </w:pPr>
            <w:r w:rsidRPr="00B27FBC">
              <w:rPr>
                <w:rFonts w:ascii="Cambria" w:hAnsi="Cambria"/>
                <w:b/>
                <w:szCs w:val="20"/>
              </w:rPr>
              <w:t xml:space="preserve">Percentage </w:t>
            </w:r>
          </w:p>
        </w:tc>
      </w:tr>
      <w:tr w:rsidR="00F13A5D" w:rsidRPr="00B27FBC" w14:paraId="6F20F8C7" w14:textId="77777777" w:rsidTr="00B27FBC">
        <w:trPr>
          <w:trHeight w:val="20"/>
        </w:trPr>
        <w:tc>
          <w:tcPr>
            <w:tcW w:w="2176" w:type="dxa"/>
            <w:tcBorders>
              <w:top w:val="single" w:sz="4" w:space="0" w:color="auto"/>
            </w:tcBorders>
            <w:shd w:val="clear" w:color="auto" w:fill="auto"/>
          </w:tcPr>
          <w:p w14:paraId="61BFBEA1" w14:textId="77777777" w:rsidR="00F13A5D" w:rsidRPr="00B27FBC" w:rsidRDefault="00F13A5D" w:rsidP="00B27FBC">
            <w:pPr>
              <w:spacing w:after="0"/>
              <w:rPr>
                <w:rFonts w:ascii="Cambria" w:hAnsi="Cambria"/>
                <w:szCs w:val="20"/>
              </w:rPr>
            </w:pPr>
            <w:r w:rsidRPr="00B27FBC">
              <w:rPr>
                <w:rFonts w:ascii="Cambria" w:hAnsi="Cambria"/>
                <w:szCs w:val="20"/>
              </w:rPr>
              <w:t>Gender</w:t>
            </w:r>
          </w:p>
        </w:tc>
        <w:tc>
          <w:tcPr>
            <w:tcW w:w="3945" w:type="dxa"/>
            <w:tcBorders>
              <w:top w:val="single" w:sz="4" w:space="0" w:color="auto"/>
            </w:tcBorders>
            <w:shd w:val="clear" w:color="auto" w:fill="auto"/>
          </w:tcPr>
          <w:p w14:paraId="1400FEAF" w14:textId="77777777" w:rsidR="00F13A5D" w:rsidRPr="00B27FBC" w:rsidRDefault="00F13A5D" w:rsidP="00B27FBC">
            <w:pPr>
              <w:spacing w:after="0"/>
              <w:rPr>
                <w:rFonts w:ascii="Cambria" w:hAnsi="Cambria"/>
                <w:szCs w:val="20"/>
              </w:rPr>
            </w:pPr>
            <w:r w:rsidRPr="00B27FBC">
              <w:rPr>
                <w:rFonts w:ascii="Cambria" w:hAnsi="Cambria"/>
                <w:szCs w:val="20"/>
              </w:rPr>
              <w:t>Male</w:t>
            </w:r>
          </w:p>
        </w:tc>
        <w:tc>
          <w:tcPr>
            <w:tcW w:w="1390" w:type="dxa"/>
            <w:tcBorders>
              <w:top w:val="single" w:sz="4" w:space="0" w:color="auto"/>
            </w:tcBorders>
            <w:shd w:val="clear" w:color="auto" w:fill="auto"/>
          </w:tcPr>
          <w:p w14:paraId="05372B09" w14:textId="77777777" w:rsidR="00F13A5D" w:rsidRPr="00B27FBC" w:rsidRDefault="00F13A5D" w:rsidP="00B27FBC">
            <w:pPr>
              <w:spacing w:after="0"/>
              <w:rPr>
                <w:rFonts w:ascii="Cambria" w:hAnsi="Cambria"/>
                <w:szCs w:val="20"/>
              </w:rPr>
            </w:pPr>
            <w:r w:rsidRPr="00B27FBC">
              <w:rPr>
                <w:rFonts w:ascii="Cambria" w:hAnsi="Cambria"/>
                <w:szCs w:val="20"/>
              </w:rPr>
              <w:t>71</w:t>
            </w:r>
          </w:p>
        </w:tc>
        <w:tc>
          <w:tcPr>
            <w:tcW w:w="1524" w:type="dxa"/>
            <w:tcBorders>
              <w:top w:val="single" w:sz="4" w:space="0" w:color="auto"/>
            </w:tcBorders>
            <w:shd w:val="clear" w:color="auto" w:fill="auto"/>
          </w:tcPr>
          <w:p w14:paraId="307AB93C" w14:textId="77777777" w:rsidR="00F13A5D" w:rsidRPr="00B27FBC" w:rsidRDefault="00F13A5D" w:rsidP="00B27FBC">
            <w:pPr>
              <w:spacing w:after="0"/>
              <w:rPr>
                <w:rFonts w:ascii="Cambria" w:hAnsi="Cambria"/>
                <w:szCs w:val="20"/>
              </w:rPr>
            </w:pPr>
            <w:r w:rsidRPr="00B27FBC">
              <w:rPr>
                <w:rFonts w:ascii="Cambria" w:hAnsi="Cambria"/>
                <w:szCs w:val="20"/>
              </w:rPr>
              <w:t>74</w:t>
            </w:r>
          </w:p>
        </w:tc>
      </w:tr>
      <w:tr w:rsidR="00F13A5D" w:rsidRPr="00B27FBC" w14:paraId="0F7769FB" w14:textId="77777777" w:rsidTr="00B27FBC">
        <w:trPr>
          <w:trHeight w:val="20"/>
        </w:trPr>
        <w:tc>
          <w:tcPr>
            <w:tcW w:w="2176" w:type="dxa"/>
            <w:shd w:val="clear" w:color="auto" w:fill="auto"/>
          </w:tcPr>
          <w:p w14:paraId="5EF4DD28" w14:textId="77777777" w:rsidR="00F13A5D" w:rsidRPr="00B27FBC" w:rsidRDefault="00F13A5D" w:rsidP="00B27FBC">
            <w:pPr>
              <w:spacing w:after="0"/>
              <w:rPr>
                <w:rFonts w:ascii="Cambria" w:hAnsi="Cambria"/>
                <w:szCs w:val="20"/>
              </w:rPr>
            </w:pPr>
          </w:p>
        </w:tc>
        <w:tc>
          <w:tcPr>
            <w:tcW w:w="3945" w:type="dxa"/>
            <w:shd w:val="clear" w:color="auto" w:fill="auto"/>
          </w:tcPr>
          <w:p w14:paraId="72D532E7" w14:textId="77777777" w:rsidR="00F13A5D" w:rsidRPr="00B27FBC" w:rsidRDefault="00F13A5D" w:rsidP="00B27FBC">
            <w:pPr>
              <w:spacing w:after="0"/>
              <w:rPr>
                <w:rFonts w:ascii="Cambria" w:hAnsi="Cambria"/>
                <w:szCs w:val="20"/>
              </w:rPr>
            </w:pPr>
            <w:r w:rsidRPr="00B27FBC">
              <w:rPr>
                <w:rFonts w:ascii="Cambria" w:hAnsi="Cambria"/>
                <w:szCs w:val="20"/>
              </w:rPr>
              <w:t>Female</w:t>
            </w:r>
          </w:p>
        </w:tc>
        <w:tc>
          <w:tcPr>
            <w:tcW w:w="1390" w:type="dxa"/>
            <w:shd w:val="clear" w:color="auto" w:fill="auto"/>
          </w:tcPr>
          <w:p w14:paraId="780EACEB" w14:textId="77777777" w:rsidR="00F13A5D" w:rsidRPr="00B27FBC" w:rsidRDefault="00F13A5D" w:rsidP="00B27FBC">
            <w:pPr>
              <w:spacing w:after="0"/>
              <w:rPr>
                <w:rFonts w:ascii="Cambria" w:hAnsi="Cambria"/>
                <w:szCs w:val="20"/>
              </w:rPr>
            </w:pPr>
            <w:r w:rsidRPr="00B27FBC">
              <w:rPr>
                <w:rFonts w:ascii="Cambria" w:hAnsi="Cambria"/>
                <w:szCs w:val="20"/>
              </w:rPr>
              <w:t>25</w:t>
            </w:r>
          </w:p>
        </w:tc>
        <w:tc>
          <w:tcPr>
            <w:tcW w:w="1524" w:type="dxa"/>
            <w:shd w:val="clear" w:color="auto" w:fill="auto"/>
          </w:tcPr>
          <w:p w14:paraId="660CADE0" w14:textId="77777777" w:rsidR="00F13A5D" w:rsidRPr="00B27FBC" w:rsidRDefault="00F13A5D" w:rsidP="00B27FBC">
            <w:pPr>
              <w:spacing w:after="0"/>
              <w:rPr>
                <w:rFonts w:ascii="Cambria" w:hAnsi="Cambria"/>
                <w:szCs w:val="20"/>
              </w:rPr>
            </w:pPr>
            <w:r w:rsidRPr="00B27FBC">
              <w:rPr>
                <w:rFonts w:ascii="Cambria" w:hAnsi="Cambria"/>
                <w:szCs w:val="20"/>
              </w:rPr>
              <w:t>26</w:t>
            </w:r>
          </w:p>
        </w:tc>
      </w:tr>
      <w:tr w:rsidR="00F13A5D" w:rsidRPr="00B27FBC" w14:paraId="10DAA2AA" w14:textId="77777777" w:rsidTr="00B27FBC">
        <w:trPr>
          <w:trHeight w:val="20"/>
        </w:trPr>
        <w:tc>
          <w:tcPr>
            <w:tcW w:w="2176" w:type="dxa"/>
            <w:shd w:val="clear" w:color="auto" w:fill="auto"/>
          </w:tcPr>
          <w:p w14:paraId="73298278" w14:textId="77777777" w:rsidR="00F13A5D" w:rsidRPr="00B27FBC" w:rsidRDefault="00F13A5D" w:rsidP="00B27FBC">
            <w:pPr>
              <w:spacing w:after="0"/>
              <w:rPr>
                <w:rFonts w:ascii="Cambria" w:hAnsi="Cambria"/>
                <w:szCs w:val="20"/>
              </w:rPr>
            </w:pPr>
            <w:r w:rsidRPr="00B27FBC">
              <w:rPr>
                <w:rFonts w:ascii="Cambria" w:hAnsi="Cambria"/>
                <w:szCs w:val="20"/>
              </w:rPr>
              <w:t>Types of company</w:t>
            </w:r>
          </w:p>
        </w:tc>
        <w:tc>
          <w:tcPr>
            <w:tcW w:w="3945" w:type="dxa"/>
            <w:shd w:val="clear" w:color="auto" w:fill="auto"/>
          </w:tcPr>
          <w:p w14:paraId="1A7F2FF4" w14:textId="77777777" w:rsidR="00F13A5D" w:rsidRPr="00B27FBC" w:rsidRDefault="00F13A5D" w:rsidP="00B27FBC">
            <w:pPr>
              <w:spacing w:after="0"/>
              <w:rPr>
                <w:rFonts w:ascii="Cambria" w:hAnsi="Cambria"/>
                <w:szCs w:val="20"/>
              </w:rPr>
            </w:pPr>
            <w:r w:rsidRPr="00B27FBC">
              <w:rPr>
                <w:rFonts w:ascii="Cambria" w:hAnsi="Cambria"/>
                <w:szCs w:val="20"/>
              </w:rPr>
              <w:t>Multinational companies (MNCs)</w:t>
            </w:r>
          </w:p>
        </w:tc>
        <w:tc>
          <w:tcPr>
            <w:tcW w:w="1390" w:type="dxa"/>
            <w:shd w:val="clear" w:color="auto" w:fill="auto"/>
          </w:tcPr>
          <w:p w14:paraId="1C5F6EF2" w14:textId="77777777" w:rsidR="00F13A5D" w:rsidRPr="00B27FBC" w:rsidRDefault="00F13A5D" w:rsidP="00B27FBC">
            <w:pPr>
              <w:spacing w:after="0"/>
              <w:rPr>
                <w:rFonts w:ascii="Cambria" w:hAnsi="Cambria"/>
                <w:szCs w:val="20"/>
              </w:rPr>
            </w:pPr>
            <w:r w:rsidRPr="00B27FBC">
              <w:rPr>
                <w:rFonts w:ascii="Cambria" w:hAnsi="Cambria"/>
                <w:szCs w:val="20"/>
              </w:rPr>
              <w:t>22</w:t>
            </w:r>
          </w:p>
        </w:tc>
        <w:tc>
          <w:tcPr>
            <w:tcW w:w="1524" w:type="dxa"/>
            <w:shd w:val="clear" w:color="auto" w:fill="auto"/>
          </w:tcPr>
          <w:p w14:paraId="14300273" w14:textId="77777777" w:rsidR="00F13A5D" w:rsidRPr="00B27FBC" w:rsidRDefault="00F13A5D" w:rsidP="00B27FBC">
            <w:pPr>
              <w:spacing w:after="0"/>
              <w:rPr>
                <w:rFonts w:ascii="Cambria" w:hAnsi="Cambria"/>
                <w:szCs w:val="20"/>
              </w:rPr>
            </w:pPr>
            <w:r w:rsidRPr="00B27FBC">
              <w:rPr>
                <w:rFonts w:ascii="Cambria" w:hAnsi="Cambria"/>
                <w:szCs w:val="20"/>
              </w:rPr>
              <w:t>22.9</w:t>
            </w:r>
          </w:p>
        </w:tc>
      </w:tr>
      <w:tr w:rsidR="00F13A5D" w:rsidRPr="00B27FBC" w14:paraId="341D626A" w14:textId="77777777" w:rsidTr="00B27FBC">
        <w:trPr>
          <w:trHeight w:val="20"/>
        </w:trPr>
        <w:tc>
          <w:tcPr>
            <w:tcW w:w="2176" w:type="dxa"/>
            <w:shd w:val="clear" w:color="auto" w:fill="auto"/>
          </w:tcPr>
          <w:p w14:paraId="2E9EFFAB" w14:textId="77777777" w:rsidR="00F13A5D" w:rsidRPr="00B27FBC" w:rsidRDefault="00F13A5D" w:rsidP="00B27FBC">
            <w:pPr>
              <w:spacing w:after="0"/>
              <w:rPr>
                <w:rFonts w:ascii="Cambria" w:hAnsi="Cambria"/>
                <w:szCs w:val="20"/>
              </w:rPr>
            </w:pPr>
          </w:p>
        </w:tc>
        <w:tc>
          <w:tcPr>
            <w:tcW w:w="3945" w:type="dxa"/>
            <w:shd w:val="clear" w:color="auto" w:fill="auto"/>
          </w:tcPr>
          <w:p w14:paraId="24C30788" w14:textId="77777777" w:rsidR="00F13A5D" w:rsidRPr="00B27FBC" w:rsidRDefault="00F13A5D" w:rsidP="00B27FBC">
            <w:pPr>
              <w:spacing w:after="0"/>
              <w:rPr>
                <w:rFonts w:ascii="Cambria" w:hAnsi="Cambria"/>
                <w:szCs w:val="20"/>
              </w:rPr>
            </w:pPr>
            <w:r w:rsidRPr="00B27FBC">
              <w:rPr>
                <w:rFonts w:ascii="Cambria" w:hAnsi="Cambria"/>
                <w:szCs w:val="20"/>
              </w:rPr>
              <w:t>Joint venture (JV)</w:t>
            </w:r>
          </w:p>
        </w:tc>
        <w:tc>
          <w:tcPr>
            <w:tcW w:w="1390" w:type="dxa"/>
            <w:shd w:val="clear" w:color="auto" w:fill="auto"/>
          </w:tcPr>
          <w:p w14:paraId="6904C006" w14:textId="77777777" w:rsidR="00F13A5D" w:rsidRPr="00B27FBC" w:rsidRDefault="00F13A5D" w:rsidP="00B27FBC">
            <w:pPr>
              <w:spacing w:after="0"/>
              <w:rPr>
                <w:rFonts w:ascii="Cambria" w:hAnsi="Cambria"/>
                <w:szCs w:val="20"/>
              </w:rPr>
            </w:pPr>
            <w:r w:rsidRPr="00B27FBC">
              <w:rPr>
                <w:rFonts w:ascii="Cambria" w:hAnsi="Cambria"/>
                <w:szCs w:val="20"/>
              </w:rPr>
              <w:t>9</w:t>
            </w:r>
          </w:p>
        </w:tc>
        <w:tc>
          <w:tcPr>
            <w:tcW w:w="1524" w:type="dxa"/>
            <w:shd w:val="clear" w:color="auto" w:fill="auto"/>
          </w:tcPr>
          <w:p w14:paraId="76479B4A" w14:textId="77777777" w:rsidR="00F13A5D" w:rsidRPr="00B27FBC" w:rsidRDefault="00F13A5D" w:rsidP="00B27FBC">
            <w:pPr>
              <w:spacing w:after="0"/>
              <w:rPr>
                <w:rFonts w:ascii="Cambria" w:hAnsi="Cambria"/>
                <w:szCs w:val="20"/>
              </w:rPr>
            </w:pPr>
            <w:r w:rsidRPr="00B27FBC">
              <w:rPr>
                <w:rFonts w:ascii="Cambria" w:hAnsi="Cambria"/>
                <w:szCs w:val="20"/>
              </w:rPr>
              <w:t>9.4</w:t>
            </w:r>
          </w:p>
        </w:tc>
      </w:tr>
      <w:tr w:rsidR="00F13A5D" w:rsidRPr="00B27FBC" w14:paraId="5E315F90" w14:textId="77777777" w:rsidTr="00B27FBC">
        <w:trPr>
          <w:trHeight w:val="20"/>
        </w:trPr>
        <w:tc>
          <w:tcPr>
            <w:tcW w:w="2176" w:type="dxa"/>
            <w:shd w:val="clear" w:color="auto" w:fill="auto"/>
          </w:tcPr>
          <w:p w14:paraId="66555226" w14:textId="77777777" w:rsidR="00F13A5D" w:rsidRPr="00B27FBC" w:rsidRDefault="00F13A5D" w:rsidP="00B27FBC">
            <w:pPr>
              <w:spacing w:after="0"/>
              <w:rPr>
                <w:rFonts w:ascii="Cambria" w:hAnsi="Cambria"/>
                <w:szCs w:val="20"/>
              </w:rPr>
            </w:pPr>
          </w:p>
        </w:tc>
        <w:tc>
          <w:tcPr>
            <w:tcW w:w="3945" w:type="dxa"/>
            <w:shd w:val="clear" w:color="auto" w:fill="auto"/>
          </w:tcPr>
          <w:p w14:paraId="723D6D3E" w14:textId="77777777" w:rsidR="00F13A5D" w:rsidRPr="00B27FBC" w:rsidRDefault="00F13A5D" w:rsidP="00B27FBC">
            <w:pPr>
              <w:spacing w:after="0"/>
              <w:rPr>
                <w:rFonts w:ascii="Cambria" w:hAnsi="Cambria"/>
                <w:szCs w:val="20"/>
              </w:rPr>
            </w:pPr>
            <w:r w:rsidRPr="00B27FBC">
              <w:rPr>
                <w:rFonts w:ascii="Cambria" w:hAnsi="Cambria"/>
                <w:szCs w:val="20"/>
              </w:rPr>
              <w:t>Locally – owned (LO)</w:t>
            </w:r>
          </w:p>
        </w:tc>
        <w:tc>
          <w:tcPr>
            <w:tcW w:w="1390" w:type="dxa"/>
            <w:shd w:val="clear" w:color="auto" w:fill="auto"/>
          </w:tcPr>
          <w:p w14:paraId="3994E3E0" w14:textId="77777777" w:rsidR="00F13A5D" w:rsidRPr="00B27FBC" w:rsidRDefault="00F13A5D" w:rsidP="00B27FBC">
            <w:pPr>
              <w:spacing w:after="0"/>
              <w:rPr>
                <w:rFonts w:ascii="Cambria" w:hAnsi="Cambria"/>
                <w:szCs w:val="20"/>
              </w:rPr>
            </w:pPr>
            <w:r w:rsidRPr="00B27FBC">
              <w:rPr>
                <w:rFonts w:ascii="Cambria" w:hAnsi="Cambria"/>
                <w:szCs w:val="20"/>
              </w:rPr>
              <w:t>56</w:t>
            </w:r>
          </w:p>
        </w:tc>
        <w:tc>
          <w:tcPr>
            <w:tcW w:w="1524" w:type="dxa"/>
            <w:shd w:val="clear" w:color="auto" w:fill="auto"/>
          </w:tcPr>
          <w:p w14:paraId="1FF6E810" w14:textId="77777777" w:rsidR="00F13A5D" w:rsidRPr="00B27FBC" w:rsidRDefault="00F13A5D" w:rsidP="00B27FBC">
            <w:pPr>
              <w:spacing w:after="0"/>
              <w:rPr>
                <w:rFonts w:ascii="Cambria" w:hAnsi="Cambria"/>
                <w:szCs w:val="20"/>
              </w:rPr>
            </w:pPr>
            <w:r w:rsidRPr="00B27FBC">
              <w:rPr>
                <w:rFonts w:ascii="Cambria" w:hAnsi="Cambria"/>
                <w:szCs w:val="20"/>
              </w:rPr>
              <w:t>58.3</w:t>
            </w:r>
          </w:p>
        </w:tc>
      </w:tr>
      <w:tr w:rsidR="00F13A5D" w:rsidRPr="00B27FBC" w14:paraId="3DA15BAA" w14:textId="77777777" w:rsidTr="00B27FBC">
        <w:trPr>
          <w:trHeight w:val="20"/>
        </w:trPr>
        <w:tc>
          <w:tcPr>
            <w:tcW w:w="2176" w:type="dxa"/>
            <w:shd w:val="clear" w:color="auto" w:fill="auto"/>
          </w:tcPr>
          <w:p w14:paraId="272C0888" w14:textId="77777777" w:rsidR="00F13A5D" w:rsidRPr="00B27FBC" w:rsidRDefault="00F13A5D" w:rsidP="00B27FBC">
            <w:pPr>
              <w:spacing w:after="0"/>
              <w:rPr>
                <w:rFonts w:ascii="Cambria" w:hAnsi="Cambria"/>
                <w:szCs w:val="20"/>
              </w:rPr>
            </w:pPr>
          </w:p>
        </w:tc>
        <w:tc>
          <w:tcPr>
            <w:tcW w:w="3945" w:type="dxa"/>
            <w:shd w:val="clear" w:color="auto" w:fill="auto"/>
          </w:tcPr>
          <w:p w14:paraId="5F500E7D" w14:textId="77777777" w:rsidR="00F13A5D" w:rsidRPr="00B27FBC" w:rsidRDefault="00F13A5D" w:rsidP="00B27FBC">
            <w:pPr>
              <w:spacing w:after="0"/>
              <w:rPr>
                <w:rFonts w:ascii="Cambria" w:hAnsi="Cambria"/>
                <w:szCs w:val="20"/>
              </w:rPr>
            </w:pPr>
            <w:r w:rsidRPr="00B27FBC">
              <w:rPr>
                <w:rFonts w:ascii="Cambria" w:hAnsi="Cambria"/>
                <w:szCs w:val="20"/>
              </w:rPr>
              <w:t>Purely foreign – owned company (FO)</w:t>
            </w:r>
          </w:p>
        </w:tc>
        <w:tc>
          <w:tcPr>
            <w:tcW w:w="1390" w:type="dxa"/>
            <w:shd w:val="clear" w:color="auto" w:fill="auto"/>
          </w:tcPr>
          <w:p w14:paraId="1D48BD62" w14:textId="77777777" w:rsidR="00F13A5D" w:rsidRPr="00B27FBC" w:rsidRDefault="00F13A5D" w:rsidP="00B27FBC">
            <w:pPr>
              <w:spacing w:after="0"/>
              <w:rPr>
                <w:rFonts w:ascii="Cambria" w:hAnsi="Cambria"/>
                <w:szCs w:val="20"/>
              </w:rPr>
            </w:pPr>
            <w:r w:rsidRPr="00B27FBC">
              <w:rPr>
                <w:rFonts w:ascii="Cambria" w:hAnsi="Cambria"/>
                <w:szCs w:val="20"/>
              </w:rPr>
              <w:t>9</w:t>
            </w:r>
          </w:p>
        </w:tc>
        <w:tc>
          <w:tcPr>
            <w:tcW w:w="1524" w:type="dxa"/>
            <w:shd w:val="clear" w:color="auto" w:fill="auto"/>
          </w:tcPr>
          <w:p w14:paraId="0A9628A1" w14:textId="77777777" w:rsidR="00F13A5D" w:rsidRPr="00B27FBC" w:rsidRDefault="00F13A5D" w:rsidP="00B27FBC">
            <w:pPr>
              <w:spacing w:after="0"/>
              <w:rPr>
                <w:rFonts w:ascii="Cambria" w:hAnsi="Cambria"/>
                <w:szCs w:val="20"/>
              </w:rPr>
            </w:pPr>
            <w:r w:rsidRPr="00B27FBC">
              <w:rPr>
                <w:rFonts w:ascii="Cambria" w:hAnsi="Cambria"/>
                <w:szCs w:val="20"/>
              </w:rPr>
              <w:t>9.4</w:t>
            </w:r>
          </w:p>
        </w:tc>
      </w:tr>
      <w:tr w:rsidR="00F13A5D" w:rsidRPr="00B27FBC" w14:paraId="70D6DAEF" w14:textId="77777777" w:rsidTr="00B27FBC">
        <w:trPr>
          <w:trHeight w:val="20"/>
        </w:trPr>
        <w:tc>
          <w:tcPr>
            <w:tcW w:w="2176" w:type="dxa"/>
            <w:shd w:val="clear" w:color="auto" w:fill="auto"/>
          </w:tcPr>
          <w:p w14:paraId="724664EB" w14:textId="77777777" w:rsidR="00F13A5D" w:rsidRPr="00B27FBC" w:rsidRDefault="00F13A5D" w:rsidP="00B27FBC">
            <w:pPr>
              <w:spacing w:after="0"/>
              <w:rPr>
                <w:rFonts w:ascii="Cambria" w:hAnsi="Cambria"/>
                <w:szCs w:val="20"/>
              </w:rPr>
            </w:pPr>
            <w:r w:rsidRPr="00B27FBC">
              <w:rPr>
                <w:rFonts w:ascii="Cambria" w:hAnsi="Cambria"/>
                <w:szCs w:val="20"/>
              </w:rPr>
              <w:t>Position</w:t>
            </w:r>
          </w:p>
        </w:tc>
        <w:tc>
          <w:tcPr>
            <w:tcW w:w="3945" w:type="dxa"/>
            <w:shd w:val="clear" w:color="auto" w:fill="auto"/>
          </w:tcPr>
          <w:p w14:paraId="119A753F" w14:textId="77777777" w:rsidR="00F13A5D" w:rsidRPr="00B27FBC" w:rsidRDefault="00F13A5D" w:rsidP="00B27FBC">
            <w:pPr>
              <w:spacing w:after="0"/>
              <w:rPr>
                <w:rFonts w:ascii="Cambria" w:hAnsi="Cambria"/>
                <w:szCs w:val="20"/>
              </w:rPr>
            </w:pPr>
            <w:r w:rsidRPr="00B27FBC">
              <w:rPr>
                <w:rFonts w:ascii="Cambria" w:hAnsi="Cambria"/>
                <w:szCs w:val="20"/>
              </w:rPr>
              <w:t xml:space="preserve">CEOs </w:t>
            </w:r>
          </w:p>
        </w:tc>
        <w:tc>
          <w:tcPr>
            <w:tcW w:w="1390" w:type="dxa"/>
            <w:shd w:val="clear" w:color="auto" w:fill="auto"/>
          </w:tcPr>
          <w:p w14:paraId="6D90BEB0" w14:textId="77777777" w:rsidR="00F13A5D" w:rsidRPr="00B27FBC" w:rsidRDefault="00F13A5D" w:rsidP="00B27FBC">
            <w:pPr>
              <w:spacing w:after="0"/>
              <w:rPr>
                <w:rFonts w:ascii="Cambria" w:hAnsi="Cambria"/>
                <w:szCs w:val="20"/>
              </w:rPr>
            </w:pPr>
            <w:r w:rsidRPr="00B27FBC">
              <w:rPr>
                <w:rFonts w:ascii="Cambria" w:hAnsi="Cambria"/>
                <w:szCs w:val="20"/>
              </w:rPr>
              <w:t>7</w:t>
            </w:r>
          </w:p>
        </w:tc>
        <w:tc>
          <w:tcPr>
            <w:tcW w:w="1524" w:type="dxa"/>
            <w:shd w:val="clear" w:color="auto" w:fill="auto"/>
          </w:tcPr>
          <w:p w14:paraId="64F046BE" w14:textId="77777777" w:rsidR="00F13A5D" w:rsidRPr="00B27FBC" w:rsidRDefault="00F13A5D" w:rsidP="00B27FBC">
            <w:pPr>
              <w:spacing w:after="0"/>
              <w:rPr>
                <w:rFonts w:ascii="Cambria" w:hAnsi="Cambria"/>
                <w:szCs w:val="20"/>
              </w:rPr>
            </w:pPr>
            <w:r w:rsidRPr="00B27FBC">
              <w:rPr>
                <w:rFonts w:ascii="Cambria" w:hAnsi="Cambria"/>
                <w:szCs w:val="20"/>
              </w:rPr>
              <w:t>7.3</w:t>
            </w:r>
          </w:p>
        </w:tc>
      </w:tr>
      <w:tr w:rsidR="00F13A5D" w:rsidRPr="00B27FBC" w14:paraId="1CE6CB58" w14:textId="77777777" w:rsidTr="00B27FBC">
        <w:trPr>
          <w:trHeight w:val="20"/>
        </w:trPr>
        <w:tc>
          <w:tcPr>
            <w:tcW w:w="2176" w:type="dxa"/>
            <w:shd w:val="clear" w:color="auto" w:fill="auto"/>
          </w:tcPr>
          <w:p w14:paraId="7D9A02F3" w14:textId="77777777" w:rsidR="00F13A5D" w:rsidRPr="00B27FBC" w:rsidRDefault="00F13A5D" w:rsidP="00B27FBC">
            <w:pPr>
              <w:spacing w:after="0"/>
              <w:rPr>
                <w:rFonts w:ascii="Cambria" w:hAnsi="Cambria"/>
                <w:szCs w:val="20"/>
              </w:rPr>
            </w:pPr>
          </w:p>
        </w:tc>
        <w:tc>
          <w:tcPr>
            <w:tcW w:w="3945" w:type="dxa"/>
            <w:shd w:val="clear" w:color="auto" w:fill="auto"/>
          </w:tcPr>
          <w:p w14:paraId="1870157F" w14:textId="77777777" w:rsidR="00F13A5D" w:rsidRPr="00B27FBC" w:rsidRDefault="00F13A5D" w:rsidP="00B27FBC">
            <w:pPr>
              <w:spacing w:after="0"/>
              <w:rPr>
                <w:rFonts w:ascii="Cambria" w:hAnsi="Cambria"/>
                <w:szCs w:val="20"/>
              </w:rPr>
            </w:pPr>
            <w:r w:rsidRPr="00B27FBC">
              <w:rPr>
                <w:rFonts w:ascii="Cambria" w:hAnsi="Cambria"/>
                <w:szCs w:val="20"/>
              </w:rPr>
              <w:t xml:space="preserve">Division or Group General Manager </w:t>
            </w:r>
          </w:p>
        </w:tc>
        <w:tc>
          <w:tcPr>
            <w:tcW w:w="1390" w:type="dxa"/>
            <w:shd w:val="clear" w:color="auto" w:fill="auto"/>
          </w:tcPr>
          <w:p w14:paraId="1EF56E4C" w14:textId="77777777" w:rsidR="00F13A5D" w:rsidRPr="00B27FBC" w:rsidRDefault="00F13A5D" w:rsidP="00B27FBC">
            <w:pPr>
              <w:spacing w:after="0"/>
              <w:rPr>
                <w:rFonts w:ascii="Cambria" w:hAnsi="Cambria"/>
                <w:szCs w:val="20"/>
              </w:rPr>
            </w:pPr>
            <w:r w:rsidRPr="00B27FBC">
              <w:rPr>
                <w:rFonts w:ascii="Cambria" w:hAnsi="Cambria"/>
                <w:szCs w:val="20"/>
              </w:rPr>
              <w:t>12</w:t>
            </w:r>
          </w:p>
        </w:tc>
        <w:tc>
          <w:tcPr>
            <w:tcW w:w="1524" w:type="dxa"/>
            <w:shd w:val="clear" w:color="auto" w:fill="auto"/>
          </w:tcPr>
          <w:p w14:paraId="48952630" w14:textId="77777777" w:rsidR="00F13A5D" w:rsidRPr="00B27FBC" w:rsidRDefault="00F13A5D" w:rsidP="00B27FBC">
            <w:pPr>
              <w:spacing w:after="0"/>
              <w:rPr>
                <w:rFonts w:ascii="Cambria" w:hAnsi="Cambria"/>
                <w:szCs w:val="20"/>
              </w:rPr>
            </w:pPr>
            <w:r w:rsidRPr="00B27FBC">
              <w:rPr>
                <w:rFonts w:ascii="Cambria" w:hAnsi="Cambria"/>
                <w:szCs w:val="20"/>
              </w:rPr>
              <w:t>12.5</w:t>
            </w:r>
          </w:p>
        </w:tc>
      </w:tr>
      <w:tr w:rsidR="00F13A5D" w:rsidRPr="00B27FBC" w14:paraId="4198A323" w14:textId="77777777" w:rsidTr="00B27FBC">
        <w:trPr>
          <w:trHeight w:val="20"/>
        </w:trPr>
        <w:tc>
          <w:tcPr>
            <w:tcW w:w="2176" w:type="dxa"/>
            <w:shd w:val="clear" w:color="auto" w:fill="auto"/>
          </w:tcPr>
          <w:p w14:paraId="5D13A285" w14:textId="77777777" w:rsidR="00F13A5D" w:rsidRPr="00B27FBC" w:rsidRDefault="00F13A5D" w:rsidP="00B27FBC">
            <w:pPr>
              <w:spacing w:after="0"/>
              <w:rPr>
                <w:rFonts w:ascii="Cambria" w:hAnsi="Cambria"/>
                <w:szCs w:val="20"/>
              </w:rPr>
            </w:pPr>
          </w:p>
        </w:tc>
        <w:tc>
          <w:tcPr>
            <w:tcW w:w="3945" w:type="dxa"/>
            <w:shd w:val="clear" w:color="auto" w:fill="auto"/>
          </w:tcPr>
          <w:p w14:paraId="554EA0F5" w14:textId="77777777" w:rsidR="00F13A5D" w:rsidRPr="00B27FBC" w:rsidRDefault="00F13A5D" w:rsidP="00B27FBC">
            <w:pPr>
              <w:spacing w:after="0"/>
              <w:rPr>
                <w:rFonts w:ascii="Cambria" w:hAnsi="Cambria"/>
                <w:szCs w:val="20"/>
              </w:rPr>
            </w:pPr>
            <w:r w:rsidRPr="00B27FBC">
              <w:rPr>
                <w:rFonts w:ascii="Cambria" w:hAnsi="Cambria"/>
                <w:szCs w:val="20"/>
              </w:rPr>
              <w:t xml:space="preserve">R&amp;D/Technology Manager </w:t>
            </w:r>
          </w:p>
        </w:tc>
        <w:tc>
          <w:tcPr>
            <w:tcW w:w="1390" w:type="dxa"/>
            <w:shd w:val="clear" w:color="auto" w:fill="auto"/>
          </w:tcPr>
          <w:p w14:paraId="4481AC46" w14:textId="77777777" w:rsidR="00F13A5D" w:rsidRPr="00B27FBC" w:rsidRDefault="00F13A5D" w:rsidP="00B27FBC">
            <w:pPr>
              <w:spacing w:after="0"/>
              <w:rPr>
                <w:rFonts w:ascii="Cambria" w:hAnsi="Cambria"/>
                <w:szCs w:val="20"/>
              </w:rPr>
            </w:pPr>
            <w:r w:rsidRPr="00B27FBC">
              <w:rPr>
                <w:rFonts w:ascii="Cambria" w:hAnsi="Cambria"/>
                <w:szCs w:val="20"/>
              </w:rPr>
              <w:t>7</w:t>
            </w:r>
          </w:p>
        </w:tc>
        <w:tc>
          <w:tcPr>
            <w:tcW w:w="1524" w:type="dxa"/>
            <w:shd w:val="clear" w:color="auto" w:fill="auto"/>
          </w:tcPr>
          <w:p w14:paraId="3DBAC808" w14:textId="77777777" w:rsidR="00F13A5D" w:rsidRPr="00B27FBC" w:rsidRDefault="00F13A5D" w:rsidP="00B27FBC">
            <w:pPr>
              <w:spacing w:after="0"/>
              <w:rPr>
                <w:rFonts w:ascii="Cambria" w:hAnsi="Cambria"/>
                <w:szCs w:val="20"/>
              </w:rPr>
            </w:pPr>
            <w:r w:rsidRPr="00B27FBC">
              <w:rPr>
                <w:rFonts w:ascii="Cambria" w:hAnsi="Cambria"/>
                <w:szCs w:val="20"/>
              </w:rPr>
              <w:t>7.3</w:t>
            </w:r>
          </w:p>
        </w:tc>
      </w:tr>
      <w:tr w:rsidR="00F13A5D" w:rsidRPr="00B27FBC" w14:paraId="1F6D02B0" w14:textId="77777777" w:rsidTr="00B27FBC">
        <w:trPr>
          <w:trHeight w:val="20"/>
        </w:trPr>
        <w:tc>
          <w:tcPr>
            <w:tcW w:w="2176" w:type="dxa"/>
            <w:shd w:val="clear" w:color="auto" w:fill="auto"/>
          </w:tcPr>
          <w:p w14:paraId="17B75374" w14:textId="77777777" w:rsidR="00F13A5D" w:rsidRPr="00B27FBC" w:rsidRDefault="00F13A5D" w:rsidP="00B27FBC">
            <w:pPr>
              <w:spacing w:after="0"/>
              <w:rPr>
                <w:rFonts w:ascii="Cambria" w:hAnsi="Cambria"/>
                <w:szCs w:val="20"/>
              </w:rPr>
            </w:pPr>
          </w:p>
        </w:tc>
        <w:tc>
          <w:tcPr>
            <w:tcW w:w="3945" w:type="dxa"/>
            <w:shd w:val="clear" w:color="auto" w:fill="auto"/>
          </w:tcPr>
          <w:p w14:paraId="6F094588" w14:textId="77777777" w:rsidR="00F13A5D" w:rsidRPr="00B27FBC" w:rsidRDefault="00F13A5D" w:rsidP="00B27FBC">
            <w:pPr>
              <w:spacing w:after="0"/>
              <w:rPr>
                <w:rFonts w:ascii="Cambria" w:hAnsi="Cambria"/>
                <w:szCs w:val="20"/>
              </w:rPr>
            </w:pPr>
            <w:r w:rsidRPr="00B27FBC">
              <w:rPr>
                <w:rFonts w:ascii="Cambria" w:hAnsi="Cambria"/>
                <w:szCs w:val="20"/>
              </w:rPr>
              <w:t xml:space="preserve">Financial Officer </w:t>
            </w:r>
          </w:p>
        </w:tc>
        <w:tc>
          <w:tcPr>
            <w:tcW w:w="1390" w:type="dxa"/>
            <w:shd w:val="clear" w:color="auto" w:fill="auto"/>
          </w:tcPr>
          <w:p w14:paraId="51BD5BAE" w14:textId="77777777" w:rsidR="00F13A5D" w:rsidRPr="00B27FBC" w:rsidRDefault="00F13A5D" w:rsidP="00B27FBC">
            <w:pPr>
              <w:spacing w:after="0"/>
              <w:rPr>
                <w:rFonts w:ascii="Cambria" w:hAnsi="Cambria"/>
                <w:szCs w:val="20"/>
              </w:rPr>
            </w:pPr>
            <w:r w:rsidRPr="00B27FBC">
              <w:rPr>
                <w:rFonts w:ascii="Cambria" w:hAnsi="Cambria"/>
                <w:szCs w:val="20"/>
              </w:rPr>
              <w:t>13</w:t>
            </w:r>
          </w:p>
        </w:tc>
        <w:tc>
          <w:tcPr>
            <w:tcW w:w="1524" w:type="dxa"/>
            <w:shd w:val="clear" w:color="auto" w:fill="auto"/>
          </w:tcPr>
          <w:p w14:paraId="687303FD" w14:textId="77777777" w:rsidR="00F13A5D" w:rsidRPr="00B27FBC" w:rsidRDefault="00F13A5D" w:rsidP="00B27FBC">
            <w:pPr>
              <w:spacing w:after="0"/>
              <w:rPr>
                <w:rFonts w:ascii="Cambria" w:hAnsi="Cambria"/>
                <w:szCs w:val="20"/>
              </w:rPr>
            </w:pPr>
            <w:r w:rsidRPr="00B27FBC">
              <w:rPr>
                <w:rFonts w:ascii="Cambria" w:hAnsi="Cambria"/>
                <w:szCs w:val="20"/>
              </w:rPr>
              <w:t>13.5</w:t>
            </w:r>
          </w:p>
        </w:tc>
      </w:tr>
      <w:tr w:rsidR="00F13A5D" w:rsidRPr="00B27FBC" w14:paraId="1133A5C3" w14:textId="77777777" w:rsidTr="00B27FBC">
        <w:trPr>
          <w:trHeight w:val="20"/>
        </w:trPr>
        <w:tc>
          <w:tcPr>
            <w:tcW w:w="2176" w:type="dxa"/>
            <w:shd w:val="clear" w:color="auto" w:fill="auto"/>
          </w:tcPr>
          <w:p w14:paraId="340CE47E" w14:textId="77777777" w:rsidR="00F13A5D" w:rsidRPr="00B27FBC" w:rsidRDefault="00F13A5D" w:rsidP="00B27FBC">
            <w:pPr>
              <w:spacing w:after="0"/>
              <w:rPr>
                <w:rFonts w:ascii="Cambria" w:hAnsi="Cambria"/>
                <w:szCs w:val="20"/>
              </w:rPr>
            </w:pPr>
          </w:p>
        </w:tc>
        <w:tc>
          <w:tcPr>
            <w:tcW w:w="3945" w:type="dxa"/>
            <w:shd w:val="clear" w:color="auto" w:fill="auto"/>
          </w:tcPr>
          <w:p w14:paraId="6DA68558" w14:textId="77777777" w:rsidR="00F13A5D" w:rsidRPr="00B27FBC" w:rsidRDefault="00F13A5D" w:rsidP="00B27FBC">
            <w:pPr>
              <w:spacing w:after="0"/>
              <w:rPr>
                <w:rFonts w:ascii="Cambria" w:hAnsi="Cambria"/>
                <w:szCs w:val="20"/>
              </w:rPr>
            </w:pPr>
            <w:r w:rsidRPr="00B27FBC">
              <w:rPr>
                <w:rFonts w:ascii="Cambria" w:hAnsi="Cambria"/>
                <w:szCs w:val="20"/>
              </w:rPr>
              <w:t xml:space="preserve">Strategist or Planner </w:t>
            </w:r>
          </w:p>
        </w:tc>
        <w:tc>
          <w:tcPr>
            <w:tcW w:w="1390" w:type="dxa"/>
            <w:shd w:val="clear" w:color="auto" w:fill="auto"/>
          </w:tcPr>
          <w:p w14:paraId="28567D6D" w14:textId="77777777" w:rsidR="00F13A5D" w:rsidRPr="00B27FBC" w:rsidRDefault="00F13A5D" w:rsidP="00B27FBC">
            <w:pPr>
              <w:spacing w:after="0"/>
              <w:rPr>
                <w:rFonts w:ascii="Cambria" w:hAnsi="Cambria"/>
                <w:szCs w:val="20"/>
              </w:rPr>
            </w:pPr>
            <w:r w:rsidRPr="00B27FBC">
              <w:rPr>
                <w:rFonts w:ascii="Cambria" w:hAnsi="Cambria"/>
                <w:szCs w:val="20"/>
              </w:rPr>
              <w:t>9</w:t>
            </w:r>
          </w:p>
        </w:tc>
        <w:tc>
          <w:tcPr>
            <w:tcW w:w="1524" w:type="dxa"/>
            <w:shd w:val="clear" w:color="auto" w:fill="auto"/>
          </w:tcPr>
          <w:p w14:paraId="19168D33" w14:textId="77777777" w:rsidR="00F13A5D" w:rsidRPr="00B27FBC" w:rsidRDefault="00F13A5D" w:rsidP="00B27FBC">
            <w:pPr>
              <w:spacing w:after="0"/>
              <w:rPr>
                <w:rFonts w:ascii="Cambria" w:hAnsi="Cambria"/>
                <w:szCs w:val="20"/>
              </w:rPr>
            </w:pPr>
            <w:r w:rsidRPr="00B27FBC">
              <w:rPr>
                <w:rFonts w:ascii="Cambria" w:hAnsi="Cambria"/>
                <w:szCs w:val="20"/>
              </w:rPr>
              <w:t>9.4</w:t>
            </w:r>
          </w:p>
        </w:tc>
      </w:tr>
      <w:tr w:rsidR="00F13A5D" w:rsidRPr="00B27FBC" w14:paraId="4EED33E2" w14:textId="77777777" w:rsidTr="00B27FBC">
        <w:trPr>
          <w:trHeight w:val="20"/>
        </w:trPr>
        <w:tc>
          <w:tcPr>
            <w:tcW w:w="2176" w:type="dxa"/>
            <w:shd w:val="clear" w:color="auto" w:fill="auto"/>
          </w:tcPr>
          <w:p w14:paraId="056AE137" w14:textId="77777777" w:rsidR="00F13A5D" w:rsidRPr="00B27FBC" w:rsidRDefault="00F13A5D" w:rsidP="00B27FBC">
            <w:pPr>
              <w:spacing w:after="0"/>
              <w:rPr>
                <w:rFonts w:ascii="Cambria" w:hAnsi="Cambria"/>
                <w:szCs w:val="20"/>
              </w:rPr>
            </w:pPr>
          </w:p>
        </w:tc>
        <w:tc>
          <w:tcPr>
            <w:tcW w:w="3945" w:type="dxa"/>
            <w:shd w:val="clear" w:color="auto" w:fill="auto"/>
          </w:tcPr>
          <w:p w14:paraId="704EB75F" w14:textId="77777777" w:rsidR="00F13A5D" w:rsidRPr="00B27FBC" w:rsidRDefault="00F13A5D" w:rsidP="00B27FBC">
            <w:pPr>
              <w:spacing w:after="0"/>
              <w:rPr>
                <w:rFonts w:ascii="Cambria" w:hAnsi="Cambria"/>
                <w:szCs w:val="20"/>
              </w:rPr>
            </w:pPr>
            <w:r w:rsidRPr="00B27FBC">
              <w:rPr>
                <w:rFonts w:ascii="Cambria" w:hAnsi="Cambria"/>
                <w:szCs w:val="20"/>
              </w:rPr>
              <w:t xml:space="preserve">Human Resource Manager </w:t>
            </w:r>
          </w:p>
        </w:tc>
        <w:tc>
          <w:tcPr>
            <w:tcW w:w="1390" w:type="dxa"/>
            <w:shd w:val="clear" w:color="auto" w:fill="auto"/>
          </w:tcPr>
          <w:p w14:paraId="16DDA0CA" w14:textId="77777777" w:rsidR="00F13A5D" w:rsidRPr="00B27FBC" w:rsidRDefault="00F13A5D" w:rsidP="00B27FBC">
            <w:pPr>
              <w:spacing w:after="0"/>
              <w:rPr>
                <w:rFonts w:ascii="Cambria" w:hAnsi="Cambria"/>
                <w:szCs w:val="20"/>
              </w:rPr>
            </w:pPr>
            <w:r w:rsidRPr="00B27FBC">
              <w:rPr>
                <w:rFonts w:ascii="Cambria" w:hAnsi="Cambria"/>
                <w:szCs w:val="20"/>
              </w:rPr>
              <w:t>5</w:t>
            </w:r>
          </w:p>
        </w:tc>
        <w:tc>
          <w:tcPr>
            <w:tcW w:w="1524" w:type="dxa"/>
            <w:shd w:val="clear" w:color="auto" w:fill="auto"/>
          </w:tcPr>
          <w:p w14:paraId="4F6E20CD" w14:textId="77777777" w:rsidR="00F13A5D" w:rsidRPr="00B27FBC" w:rsidRDefault="00F13A5D" w:rsidP="00B27FBC">
            <w:pPr>
              <w:spacing w:after="0"/>
              <w:rPr>
                <w:rFonts w:ascii="Cambria" w:hAnsi="Cambria"/>
                <w:szCs w:val="20"/>
              </w:rPr>
            </w:pPr>
            <w:r w:rsidRPr="00B27FBC">
              <w:rPr>
                <w:rFonts w:ascii="Cambria" w:hAnsi="Cambria"/>
                <w:szCs w:val="20"/>
              </w:rPr>
              <w:t>5.2</w:t>
            </w:r>
          </w:p>
        </w:tc>
      </w:tr>
      <w:tr w:rsidR="00F13A5D" w:rsidRPr="00B27FBC" w14:paraId="6F3699E2" w14:textId="77777777" w:rsidTr="00B27FBC">
        <w:trPr>
          <w:trHeight w:val="20"/>
        </w:trPr>
        <w:tc>
          <w:tcPr>
            <w:tcW w:w="2176" w:type="dxa"/>
            <w:shd w:val="clear" w:color="auto" w:fill="auto"/>
          </w:tcPr>
          <w:p w14:paraId="7CEC5604" w14:textId="77777777" w:rsidR="00F13A5D" w:rsidRPr="00B27FBC" w:rsidRDefault="00F13A5D" w:rsidP="00B27FBC">
            <w:pPr>
              <w:spacing w:after="0"/>
              <w:rPr>
                <w:rFonts w:ascii="Cambria" w:hAnsi="Cambria"/>
                <w:szCs w:val="20"/>
              </w:rPr>
            </w:pPr>
          </w:p>
        </w:tc>
        <w:tc>
          <w:tcPr>
            <w:tcW w:w="3945" w:type="dxa"/>
            <w:shd w:val="clear" w:color="auto" w:fill="auto"/>
          </w:tcPr>
          <w:p w14:paraId="11ACCD65" w14:textId="77777777" w:rsidR="00F13A5D" w:rsidRPr="00B27FBC" w:rsidRDefault="00F13A5D" w:rsidP="00B27FBC">
            <w:pPr>
              <w:spacing w:after="0"/>
              <w:rPr>
                <w:rFonts w:ascii="Cambria" w:hAnsi="Cambria"/>
                <w:szCs w:val="20"/>
              </w:rPr>
            </w:pPr>
            <w:r w:rsidRPr="00B27FBC">
              <w:rPr>
                <w:rFonts w:ascii="Cambria" w:hAnsi="Cambria"/>
                <w:szCs w:val="20"/>
              </w:rPr>
              <w:t xml:space="preserve">Managing Director </w:t>
            </w:r>
          </w:p>
        </w:tc>
        <w:tc>
          <w:tcPr>
            <w:tcW w:w="1390" w:type="dxa"/>
            <w:shd w:val="clear" w:color="auto" w:fill="auto"/>
          </w:tcPr>
          <w:p w14:paraId="2D504B92" w14:textId="77777777" w:rsidR="00F13A5D" w:rsidRPr="00B27FBC" w:rsidRDefault="00F13A5D" w:rsidP="00B27FBC">
            <w:pPr>
              <w:spacing w:after="0"/>
              <w:rPr>
                <w:rFonts w:ascii="Cambria" w:hAnsi="Cambria"/>
                <w:szCs w:val="20"/>
              </w:rPr>
            </w:pPr>
            <w:r w:rsidRPr="00B27FBC">
              <w:rPr>
                <w:rFonts w:ascii="Cambria" w:hAnsi="Cambria"/>
                <w:szCs w:val="20"/>
              </w:rPr>
              <w:t>8</w:t>
            </w:r>
          </w:p>
        </w:tc>
        <w:tc>
          <w:tcPr>
            <w:tcW w:w="1524" w:type="dxa"/>
            <w:shd w:val="clear" w:color="auto" w:fill="auto"/>
          </w:tcPr>
          <w:p w14:paraId="7C6FFC7F" w14:textId="77777777" w:rsidR="00F13A5D" w:rsidRPr="00B27FBC" w:rsidRDefault="00F13A5D" w:rsidP="00B27FBC">
            <w:pPr>
              <w:spacing w:after="0"/>
              <w:rPr>
                <w:rFonts w:ascii="Cambria" w:hAnsi="Cambria"/>
                <w:szCs w:val="20"/>
              </w:rPr>
            </w:pPr>
            <w:r w:rsidRPr="00B27FBC">
              <w:rPr>
                <w:rFonts w:ascii="Cambria" w:hAnsi="Cambria"/>
                <w:szCs w:val="20"/>
              </w:rPr>
              <w:t>8.3</w:t>
            </w:r>
          </w:p>
        </w:tc>
      </w:tr>
      <w:tr w:rsidR="00F13A5D" w:rsidRPr="00B27FBC" w14:paraId="4971AC32" w14:textId="77777777" w:rsidTr="00B27FBC">
        <w:trPr>
          <w:trHeight w:val="20"/>
        </w:trPr>
        <w:tc>
          <w:tcPr>
            <w:tcW w:w="2176" w:type="dxa"/>
            <w:shd w:val="clear" w:color="auto" w:fill="auto"/>
          </w:tcPr>
          <w:p w14:paraId="1CBA55C9" w14:textId="77777777" w:rsidR="00F13A5D" w:rsidRPr="00B27FBC" w:rsidRDefault="00F13A5D" w:rsidP="00B27FBC">
            <w:pPr>
              <w:spacing w:after="0"/>
              <w:rPr>
                <w:rFonts w:ascii="Cambria" w:hAnsi="Cambria"/>
                <w:szCs w:val="20"/>
              </w:rPr>
            </w:pPr>
          </w:p>
        </w:tc>
        <w:tc>
          <w:tcPr>
            <w:tcW w:w="3945" w:type="dxa"/>
            <w:shd w:val="clear" w:color="auto" w:fill="auto"/>
          </w:tcPr>
          <w:p w14:paraId="3379BC0A" w14:textId="77777777" w:rsidR="00F13A5D" w:rsidRPr="00B27FBC" w:rsidRDefault="00F13A5D" w:rsidP="00B27FBC">
            <w:pPr>
              <w:spacing w:after="0"/>
              <w:rPr>
                <w:rFonts w:ascii="Cambria" w:hAnsi="Cambria"/>
                <w:szCs w:val="20"/>
              </w:rPr>
            </w:pPr>
            <w:r w:rsidRPr="00B27FBC">
              <w:rPr>
                <w:rFonts w:ascii="Cambria" w:hAnsi="Cambria"/>
                <w:szCs w:val="20"/>
              </w:rPr>
              <w:t>Deputy Managing Director</w:t>
            </w:r>
          </w:p>
        </w:tc>
        <w:tc>
          <w:tcPr>
            <w:tcW w:w="1390" w:type="dxa"/>
            <w:shd w:val="clear" w:color="auto" w:fill="auto"/>
          </w:tcPr>
          <w:p w14:paraId="602F9210" w14:textId="77777777" w:rsidR="00F13A5D" w:rsidRPr="00B27FBC" w:rsidRDefault="00F13A5D" w:rsidP="00B27FBC">
            <w:pPr>
              <w:spacing w:after="0"/>
              <w:rPr>
                <w:rFonts w:ascii="Cambria" w:hAnsi="Cambria"/>
                <w:szCs w:val="20"/>
              </w:rPr>
            </w:pPr>
            <w:r w:rsidRPr="00B27FBC">
              <w:rPr>
                <w:rFonts w:ascii="Cambria" w:hAnsi="Cambria"/>
                <w:szCs w:val="20"/>
              </w:rPr>
              <w:t>2</w:t>
            </w:r>
          </w:p>
        </w:tc>
        <w:tc>
          <w:tcPr>
            <w:tcW w:w="1524" w:type="dxa"/>
            <w:shd w:val="clear" w:color="auto" w:fill="auto"/>
          </w:tcPr>
          <w:p w14:paraId="1C036620" w14:textId="77777777" w:rsidR="00F13A5D" w:rsidRPr="00B27FBC" w:rsidRDefault="00F13A5D" w:rsidP="00B27FBC">
            <w:pPr>
              <w:spacing w:after="0"/>
              <w:rPr>
                <w:rFonts w:ascii="Cambria" w:hAnsi="Cambria"/>
                <w:szCs w:val="20"/>
              </w:rPr>
            </w:pPr>
            <w:r w:rsidRPr="00B27FBC">
              <w:rPr>
                <w:rFonts w:ascii="Cambria" w:hAnsi="Cambria"/>
                <w:szCs w:val="20"/>
              </w:rPr>
              <w:t>2.1</w:t>
            </w:r>
          </w:p>
        </w:tc>
      </w:tr>
      <w:tr w:rsidR="00F13A5D" w:rsidRPr="00B27FBC" w14:paraId="1E8D2440" w14:textId="77777777" w:rsidTr="00B27FBC">
        <w:trPr>
          <w:trHeight w:val="20"/>
        </w:trPr>
        <w:tc>
          <w:tcPr>
            <w:tcW w:w="2176" w:type="dxa"/>
            <w:shd w:val="clear" w:color="auto" w:fill="auto"/>
          </w:tcPr>
          <w:p w14:paraId="28E7DA73" w14:textId="77777777" w:rsidR="00F13A5D" w:rsidRPr="00B27FBC" w:rsidRDefault="00F13A5D" w:rsidP="00B27FBC">
            <w:pPr>
              <w:spacing w:after="0"/>
              <w:rPr>
                <w:rFonts w:ascii="Cambria" w:hAnsi="Cambria"/>
                <w:szCs w:val="20"/>
              </w:rPr>
            </w:pPr>
          </w:p>
        </w:tc>
        <w:tc>
          <w:tcPr>
            <w:tcW w:w="3945" w:type="dxa"/>
            <w:shd w:val="clear" w:color="auto" w:fill="auto"/>
          </w:tcPr>
          <w:p w14:paraId="61B430E9" w14:textId="77777777" w:rsidR="00F13A5D" w:rsidRPr="00B27FBC" w:rsidRDefault="00F13A5D" w:rsidP="00B27FBC">
            <w:pPr>
              <w:spacing w:after="0"/>
              <w:rPr>
                <w:rFonts w:ascii="Cambria" w:hAnsi="Cambria"/>
                <w:szCs w:val="20"/>
              </w:rPr>
            </w:pPr>
            <w:r w:rsidRPr="00B27FBC">
              <w:rPr>
                <w:rFonts w:ascii="Cambria" w:hAnsi="Cambria"/>
                <w:szCs w:val="20"/>
              </w:rPr>
              <w:t xml:space="preserve">Factory Manager </w:t>
            </w:r>
          </w:p>
        </w:tc>
        <w:tc>
          <w:tcPr>
            <w:tcW w:w="1390" w:type="dxa"/>
            <w:shd w:val="clear" w:color="auto" w:fill="auto"/>
          </w:tcPr>
          <w:p w14:paraId="58C55141" w14:textId="77777777" w:rsidR="00F13A5D" w:rsidRPr="00B27FBC" w:rsidRDefault="00F13A5D" w:rsidP="00B27FBC">
            <w:pPr>
              <w:spacing w:after="0"/>
              <w:rPr>
                <w:rFonts w:ascii="Cambria" w:hAnsi="Cambria"/>
                <w:szCs w:val="20"/>
              </w:rPr>
            </w:pPr>
            <w:r w:rsidRPr="00B27FBC">
              <w:rPr>
                <w:rFonts w:ascii="Cambria" w:hAnsi="Cambria"/>
                <w:szCs w:val="20"/>
              </w:rPr>
              <w:t>11</w:t>
            </w:r>
          </w:p>
        </w:tc>
        <w:tc>
          <w:tcPr>
            <w:tcW w:w="1524" w:type="dxa"/>
            <w:shd w:val="clear" w:color="auto" w:fill="auto"/>
          </w:tcPr>
          <w:p w14:paraId="24CB190F" w14:textId="77777777" w:rsidR="00F13A5D" w:rsidRPr="00B27FBC" w:rsidRDefault="00F13A5D" w:rsidP="00B27FBC">
            <w:pPr>
              <w:spacing w:after="0"/>
              <w:rPr>
                <w:rFonts w:ascii="Cambria" w:hAnsi="Cambria"/>
                <w:szCs w:val="20"/>
              </w:rPr>
            </w:pPr>
            <w:r w:rsidRPr="00B27FBC">
              <w:rPr>
                <w:rFonts w:ascii="Cambria" w:hAnsi="Cambria"/>
                <w:szCs w:val="20"/>
              </w:rPr>
              <w:t>11.5</w:t>
            </w:r>
          </w:p>
        </w:tc>
      </w:tr>
      <w:tr w:rsidR="00F13A5D" w:rsidRPr="00B27FBC" w14:paraId="2ED3220D" w14:textId="77777777" w:rsidTr="00B27FBC">
        <w:trPr>
          <w:trHeight w:val="20"/>
        </w:trPr>
        <w:tc>
          <w:tcPr>
            <w:tcW w:w="2176" w:type="dxa"/>
            <w:shd w:val="clear" w:color="auto" w:fill="auto"/>
          </w:tcPr>
          <w:p w14:paraId="27B46FE3" w14:textId="77777777" w:rsidR="00F13A5D" w:rsidRPr="00B27FBC" w:rsidRDefault="00F13A5D" w:rsidP="00B27FBC">
            <w:pPr>
              <w:spacing w:after="0"/>
              <w:rPr>
                <w:rFonts w:ascii="Cambria" w:hAnsi="Cambria"/>
                <w:szCs w:val="20"/>
              </w:rPr>
            </w:pPr>
          </w:p>
        </w:tc>
        <w:tc>
          <w:tcPr>
            <w:tcW w:w="3945" w:type="dxa"/>
            <w:shd w:val="clear" w:color="auto" w:fill="auto"/>
          </w:tcPr>
          <w:p w14:paraId="503519A0" w14:textId="77777777" w:rsidR="00F13A5D" w:rsidRPr="00B27FBC" w:rsidRDefault="00F13A5D" w:rsidP="00B27FBC">
            <w:pPr>
              <w:spacing w:after="0"/>
              <w:rPr>
                <w:rFonts w:ascii="Cambria" w:hAnsi="Cambria"/>
                <w:szCs w:val="20"/>
              </w:rPr>
            </w:pPr>
            <w:r w:rsidRPr="00B27FBC">
              <w:rPr>
                <w:rFonts w:ascii="Cambria" w:hAnsi="Cambria"/>
                <w:szCs w:val="20"/>
              </w:rPr>
              <w:t>Others</w:t>
            </w:r>
          </w:p>
        </w:tc>
        <w:tc>
          <w:tcPr>
            <w:tcW w:w="1390" w:type="dxa"/>
            <w:shd w:val="clear" w:color="auto" w:fill="auto"/>
          </w:tcPr>
          <w:p w14:paraId="2024F7E1" w14:textId="77777777" w:rsidR="00F13A5D" w:rsidRPr="00B27FBC" w:rsidRDefault="00F13A5D" w:rsidP="00B27FBC">
            <w:pPr>
              <w:spacing w:after="0"/>
              <w:rPr>
                <w:rFonts w:ascii="Cambria" w:hAnsi="Cambria"/>
                <w:szCs w:val="20"/>
              </w:rPr>
            </w:pPr>
            <w:r w:rsidRPr="00B27FBC">
              <w:rPr>
                <w:rFonts w:ascii="Cambria" w:hAnsi="Cambria"/>
                <w:szCs w:val="20"/>
              </w:rPr>
              <w:t>22</w:t>
            </w:r>
          </w:p>
        </w:tc>
        <w:tc>
          <w:tcPr>
            <w:tcW w:w="1524" w:type="dxa"/>
            <w:shd w:val="clear" w:color="auto" w:fill="auto"/>
          </w:tcPr>
          <w:p w14:paraId="454623AB" w14:textId="77777777" w:rsidR="00F13A5D" w:rsidRPr="00B27FBC" w:rsidRDefault="00F13A5D" w:rsidP="00B27FBC">
            <w:pPr>
              <w:spacing w:after="0"/>
              <w:rPr>
                <w:rFonts w:ascii="Cambria" w:hAnsi="Cambria"/>
                <w:szCs w:val="20"/>
              </w:rPr>
            </w:pPr>
            <w:r w:rsidRPr="00B27FBC">
              <w:rPr>
                <w:rFonts w:ascii="Cambria" w:hAnsi="Cambria"/>
                <w:szCs w:val="20"/>
              </w:rPr>
              <w:t>22.9</w:t>
            </w:r>
          </w:p>
        </w:tc>
      </w:tr>
    </w:tbl>
    <w:p w14:paraId="4A93B6B5" w14:textId="77777777" w:rsidR="00B27FBC" w:rsidRDefault="00B27FBC" w:rsidP="00B27FBC">
      <w:pPr>
        <w:spacing w:after="0"/>
        <w:rPr>
          <w:rFonts w:ascii="Cambria" w:hAnsi="Cambria"/>
          <w:sz w:val="22"/>
        </w:rPr>
      </w:pPr>
    </w:p>
    <w:p w14:paraId="1E2999C9" w14:textId="126512ED" w:rsidR="00F13A5D" w:rsidRPr="00F13A5D" w:rsidRDefault="00F13A5D" w:rsidP="00B27FBC">
      <w:pPr>
        <w:spacing w:after="0"/>
        <w:rPr>
          <w:rFonts w:ascii="Cambria" w:hAnsi="Cambria"/>
          <w:sz w:val="22"/>
        </w:rPr>
      </w:pPr>
      <w:r w:rsidRPr="00F13A5D">
        <w:rPr>
          <w:rFonts w:ascii="Cambria" w:hAnsi="Cambria"/>
          <w:sz w:val="22"/>
        </w:rPr>
        <w:t xml:space="preserve">A total of 96 usable responses were collected with 71 (74%) male and 25 (26%) female respondents. There are slightly more male than female in this study. Manufacturing companies were </w:t>
      </w:r>
      <w:proofErr w:type="gramStart"/>
      <w:r w:rsidRPr="00F13A5D">
        <w:rPr>
          <w:rFonts w:ascii="Cambria" w:hAnsi="Cambria"/>
          <w:sz w:val="22"/>
        </w:rPr>
        <w:t>categorized  to</w:t>
      </w:r>
      <w:proofErr w:type="gramEnd"/>
      <w:r w:rsidRPr="00F13A5D">
        <w:rPr>
          <w:rFonts w:ascii="Cambria" w:hAnsi="Cambria"/>
          <w:sz w:val="22"/>
        </w:rPr>
        <w:t xml:space="preserve"> the types of company as follows (MNCs, JV, LO and FO) thus, a critical study of how different types of businesses apply technology strategy and how this can be linked to </w:t>
      </w:r>
      <w:proofErr w:type="spellStart"/>
      <w:r w:rsidRPr="00F13A5D">
        <w:rPr>
          <w:rFonts w:ascii="Cambria" w:hAnsi="Cambria"/>
          <w:sz w:val="22"/>
        </w:rPr>
        <w:t>organisational</w:t>
      </w:r>
      <w:proofErr w:type="spellEnd"/>
      <w:r w:rsidRPr="00F13A5D">
        <w:rPr>
          <w:rFonts w:ascii="Cambria" w:hAnsi="Cambria"/>
          <w:sz w:val="22"/>
        </w:rPr>
        <w:t xml:space="preserve"> performance should be conducted. This knowledge is considered useful because it is common for companies classified as MNCs to employ Technology Strategy in a manner consistent with their parent company's culture. It was discovered that 67.7% of manufacturing companies surveyed were predominantly locally-owned, comprising 56 companies and 9 joint ventures. Whereas, 22.9% are MNCs and 9.4% are purely foreign companies. This means that the majority of the type of company are locally – owned company which is 56 manufacturing companies. </w:t>
      </w:r>
    </w:p>
    <w:p w14:paraId="3CFD64CC" w14:textId="77777777" w:rsidR="00F13A5D" w:rsidRPr="00F13A5D" w:rsidRDefault="00F13A5D" w:rsidP="00B27FBC">
      <w:pPr>
        <w:spacing w:after="0"/>
        <w:rPr>
          <w:rFonts w:ascii="Cambria" w:hAnsi="Cambria"/>
          <w:sz w:val="22"/>
        </w:rPr>
      </w:pPr>
    </w:p>
    <w:p w14:paraId="6010C976" w14:textId="77777777" w:rsidR="00F13A5D" w:rsidRPr="00F13A5D" w:rsidRDefault="00F13A5D" w:rsidP="00B27FBC">
      <w:pPr>
        <w:spacing w:after="0"/>
        <w:rPr>
          <w:rFonts w:ascii="Cambria" w:hAnsi="Cambria"/>
          <w:sz w:val="22"/>
        </w:rPr>
      </w:pPr>
      <w:r w:rsidRPr="00F13A5D">
        <w:rPr>
          <w:rFonts w:ascii="Cambria" w:hAnsi="Cambria"/>
          <w:sz w:val="22"/>
        </w:rPr>
        <w:t xml:space="preserve">The survey's objective was to </w:t>
      </w:r>
      <w:proofErr w:type="spellStart"/>
      <w:r w:rsidRPr="00F13A5D">
        <w:rPr>
          <w:rFonts w:ascii="Cambria" w:hAnsi="Cambria"/>
          <w:sz w:val="22"/>
        </w:rPr>
        <w:t>analyse</w:t>
      </w:r>
      <w:proofErr w:type="spellEnd"/>
      <w:r w:rsidRPr="00F13A5D">
        <w:rPr>
          <w:rFonts w:ascii="Cambria" w:hAnsi="Cambria"/>
          <w:sz w:val="22"/>
        </w:rPr>
        <w:t xml:space="preserve"> response from top management in manufacturing companies who make strategic decisions. While CEOs should complete the survey, responses from other senior managers would appropriate because they are a part of the team that is involved in the decision-making process. Furthermore, research from a broad sample of varied </w:t>
      </w:r>
      <w:r w:rsidRPr="00F13A5D">
        <w:rPr>
          <w:rFonts w:ascii="Cambria" w:hAnsi="Cambria"/>
          <w:sz w:val="22"/>
        </w:rPr>
        <w:lastRenderedPageBreak/>
        <w:t xml:space="preserve">firms reveals that R&amp;D managers at all levels were judged as </w:t>
      </w:r>
      <w:proofErr w:type="gramStart"/>
      <w:r w:rsidRPr="00F13A5D">
        <w:rPr>
          <w:rFonts w:ascii="Cambria" w:hAnsi="Cambria"/>
          <w:sz w:val="22"/>
        </w:rPr>
        <w:t>less</w:t>
      </w:r>
      <w:proofErr w:type="gramEnd"/>
      <w:r w:rsidRPr="00F13A5D">
        <w:rPr>
          <w:rFonts w:ascii="Cambria" w:hAnsi="Cambria"/>
          <w:sz w:val="22"/>
        </w:rPr>
        <w:t xml:space="preserve"> effective leaders than non-R&amp;D managers. R&amp;D executives were evaluated individually and found to be less productive than their non-R&amp;D colleagues (</w:t>
      </w:r>
      <w:proofErr w:type="spellStart"/>
      <w:r w:rsidRPr="00F13A5D">
        <w:rPr>
          <w:rFonts w:ascii="Cambria" w:hAnsi="Cambria"/>
          <w:sz w:val="22"/>
        </w:rPr>
        <w:t>Gritzo</w:t>
      </w:r>
      <w:proofErr w:type="spellEnd"/>
      <w:r w:rsidRPr="00F13A5D">
        <w:rPr>
          <w:rFonts w:ascii="Cambria" w:hAnsi="Cambria"/>
          <w:sz w:val="22"/>
        </w:rPr>
        <w:t xml:space="preserve"> et al., 2017). </w:t>
      </w:r>
    </w:p>
    <w:p w14:paraId="7F0DAE85" w14:textId="77777777" w:rsidR="00F13A5D" w:rsidRPr="00F13A5D" w:rsidRDefault="00F13A5D" w:rsidP="00B27FBC">
      <w:pPr>
        <w:spacing w:after="0"/>
        <w:rPr>
          <w:rFonts w:ascii="Cambria" w:hAnsi="Cambria"/>
          <w:sz w:val="22"/>
        </w:rPr>
      </w:pPr>
    </w:p>
    <w:p w14:paraId="4AED31C8" w14:textId="77777777" w:rsidR="00F13A5D" w:rsidRPr="00F13A5D" w:rsidRDefault="00F13A5D" w:rsidP="00B27FBC">
      <w:pPr>
        <w:spacing w:after="0"/>
        <w:rPr>
          <w:rFonts w:ascii="Cambria" w:hAnsi="Cambria"/>
          <w:sz w:val="22"/>
        </w:rPr>
      </w:pPr>
      <w:r w:rsidRPr="00F13A5D">
        <w:rPr>
          <w:rFonts w:ascii="Cambria" w:hAnsi="Cambria"/>
          <w:sz w:val="22"/>
        </w:rPr>
        <w:t xml:space="preserve">The survey sampled CEOs/GMs/MDs/Senior Managers of manufacturing companies. Although the survey was sent to CEOs, 13.5% (13) of those who completed the survey were Financial officers, 12.5% (12) were Division or Group General Managers, 11.5% (11) were Factory managers, 9.4% (9) were Strategist/planner, 8.3% (8) were Managing Directors, 7.3% (7) R&amp;D/technology managers, 7.3% (7) were CEOs, 5.2% (5) were Human Resource managers, 4.2% (4) were Production managers, 3.1% (3) were Sales managers, 3.1% (3) were Senior managers, 2.1% (2) were Deputy Managing Directors, 2.1% (2) were Business Development managers, , 2.1% (2) were Operation managers, 2.1% (2) were Purchasing managers,  2.1% (2) were Programmer, 2.1% (2) were Senior engineer, 1% (1) were Quality managers, 1% (1) Engineering manager and 1% (1) were Service manager. Therefore, based on the percentage shows above the vast majority of responders in this research are Financial Officers (13.5%). This is an improvement over a study conducted by Sikander (2011) and </w:t>
      </w:r>
      <w:proofErr w:type="spellStart"/>
      <w:r w:rsidRPr="00F13A5D">
        <w:rPr>
          <w:rFonts w:ascii="Cambria" w:hAnsi="Cambria"/>
          <w:sz w:val="22"/>
        </w:rPr>
        <w:t>Edler</w:t>
      </w:r>
      <w:proofErr w:type="spellEnd"/>
      <w:r w:rsidRPr="00F13A5D">
        <w:rPr>
          <w:rFonts w:ascii="Cambria" w:hAnsi="Cambria"/>
          <w:sz w:val="22"/>
        </w:rPr>
        <w:t xml:space="preserve"> et al. (2002), in which only senior research and development managers were included in a benchmarking analysis of the world's most technology-intensive corporations from western Europe, North America, and Japan (see Table 1). </w:t>
      </w:r>
    </w:p>
    <w:p w14:paraId="53954DA1" w14:textId="29B2F9C0" w:rsidR="00F13A5D" w:rsidRDefault="00F13A5D" w:rsidP="00B27FBC">
      <w:pPr>
        <w:pStyle w:val="NoSpacing"/>
        <w:jc w:val="both"/>
        <w:rPr>
          <w:rFonts w:ascii="Cambria" w:hAnsi="Cambria"/>
          <w:bCs/>
        </w:rPr>
      </w:pPr>
    </w:p>
    <w:p w14:paraId="4845EF6E" w14:textId="289709E8" w:rsidR="00F13A5D" w:rsidRDefault="00F13A5D" w:rsidP="00B27FBC">
      <w:pPr>
        <w:spacing w:after="0"/>
        <w:jc w:val="center"/>
        <w:rPr>
          <w:rFonts w:ascii="Cambria" w:hAnsi="Cambria"/>
          <w:szCs w:val="20"/>
        </w:rPr>
      </w:pPr>
      <w:r w:rsidRPr="00ED18C6">
        <w:rPr>
          <w:rFonts w:ascii="Cambria" w:hAnsi="Cambria"/>
          <w:b/>
          <w:bCs/>
          <w:szCs w:val="20"/>
        </w:rPr>
        <w:t>Table 2</w:t>
      </w:r>
      <w:r w:rsidRPr="00ED18C6">
        <w:rPr>
          <w:rFonts w:ascii="Cambria" w:hAnsi="Cambria"/>
          <w:szCs w:val="20"/>
        </w:rPr>
        <w:t xml:space="preserve"> Grouping According to Position Titles</w:t>
      </w:r>
    </w:p>
    <w:p w14:paraId="4563E166" w14:textId="77777777" w:rsidR="00B27FBC" w:rsidRPr="00ED18C6" w:rsidRDefault="00B27FBC" w:rsidP="00B27FBC">
      <w:pPr>
        <w:spacing w:after="0"/>
        <w:jc w:val="center"/>
        <w:rPr>
          <w:rFonts w:ascii="Cambria" w:hAnsi="Cambria"/>
          <w:szCs w:val="20"/>
        </w:rPr>
      </w:pPr>
    </w:p>
    <w:tbl>
      <w:tblPr>
        <w:tblW w:w="0" w:type="auto"/>
        <w:tblBorders>
          <w:top w:val="single" w:sz="4" w:space="0" w:color="auto"/>
          <w:bottom w:val="single" w:sz="4" w:space="0" w:color="auto"/>
        </w:tblBorders>
        <w:tblLook w:val="04A0" w:firstRow="1" w:lastRow="0" w:firstColumn="1" w:lastColumn="0" w:noHBand="0" w:noVBand="1"/>
      </w:tblPr>
      <w:tblGrid>
        <w:gridCol w:w="5319"/>
        <w:gridCol w:w="1781"/>
        <w:gridCol w:w="1830"/>
      </w:tblGrid>
      <w:tr w:rsidR="00F13A5D" w:rsidRPr="00B27FBC" w14:paraId="4DC0E9F7" w14:textId="77777777" w:rsidTr="00B27FBC">
        <w:trPr>
          <w:trHeight w:val="20"/>
        </w:trPr>
        <w:tc>
          <w:tcPr>
            <w:tcW w:w="5319" w:type="dxa"/>
            <w:tcBorders>
              <w:top w:val="single" w:sz="4" w:space="0" w:color="auto"/>
              <w:bottom w:val="single" w:sz="4" w:space="0" w:color="auto"/>
            </w:tcBorders>
            <w:shd w:val="clear" w:color="auto" w:fill="auto"/>
          </w:tcPr>
          <w:p w14:paraId="3DFF328B" w14:textId="77777777" w:rsidR="00F13A5D" w:rsidRPr="00B27FBC" w:rsidRDefault="00F13A5D" w:rsidP="00B27FBC">
            <w:pPr>
              <w:spacing w:after="0"/>
              <w:rPr>
                <w:rFonts w:ascii="Cambria" w:hAnsi="Cambria" w:cs="Calibri"/>
                <w:b/>
                <w:szCs w:val="20"/>
              </w:rPr>
            </w:pPr>
          </w:p>
        </w:tc>
        <w:tc>
          <w:tcPr>
            <w:tcW w:w="1781" w:type="dxa"/>
            <w:tcBorders>
              <w:top w:val="single" w:sz="4" w:space="0" w:color="auto"/>
              <w:bottom w:val="single" w:sz="4" w:space="0" w:color="auto"/>
            </w:tcBorders>
            <w:shd w:val="clear" w:color="auto" w:fill="auto"/>
          </w:tcPr>
          <w:p w14:paraId="0242C156" w14:textId="77777777" w:rsidR="00F13A5D" w:rsidRPr="00B27FBC" w:rsidRDefault="00F13A5D" w:rsidP="00B27FBC">
            <w:pPr>
              <w:spacing w:after="0"/>
              <w:rPr>
                <w:rFonts w:ascii="Cambria" w:hAnsi="Cambria" w:cs="Calibri"/>
                <w:b/>
                <w:szCs w:val="20"/>
              </w:rPr>
            </w:pPr>
            <w:r w:rsidRPr="00B27FBC">
              <w:rPr>
                <w:rFonts w:ascii="Cambria" w:hAnsi="Cambria" w:cs="Calibri"/>
                <w:b/>
                <w:szCs w:val="20"/>
              </w:rPr>
              <w:t>Frequency</w:t>
            </w:r>
          </w:p>
        </w:tc>
        <w:tc>
          <w:tcPr>
            <w:tcW w:w="1830" w:type="dxa"/>
            <w:tcBorders>
              <w:top w:val="single" w:sz="4" w:space="0" w:color="auto"/>
              <w:bottom w:val="single" w:sz="4" w:space="0" w:color="auto"/>
            </w:tcBorders>
            <w:shd w:val="clear" w:color="auto" w:fill="auto"/>
          </w:tcPr>
          <w:p w14:paraId="55FFB49E" w14:textId="77777777" w:rsidR="00F13A5D" w:rsidRPr="00B27FBC" w:rsidRDefault="00F13A5D" w:rsidP="00B27FBC">
            <w:pPr>
              <w:spacing w:after="0"/>
              <w:rPr>
                <w:rFonts w:ascii="Cambria" w:hAnsi="Cambria" w:cs="Calibri"/>
                <w:b/>
                <w:szCs w:val="20"/>
              </w:rPr>
            </w:pPr>
            <w:r w:rsidRPr="00B27FBC">
              <w:rPr>
                <w:rFonts w:ascii="Cambria" w:hAnsi="Cambria" w:cs="Calibri"/>
                <w:b/>
                <w:szCs w:val="20"/>
              </w:rPr>
              <w:t>Percentage</w:t>
            </w:r>
          </w:p>
        </w:tc>
      </w:tr>
      <w:tr w:rsidR="00F13A5D" w:rsidRPr="00B27FBC" w14:paraId="7B72A758" w14:textId="77777777" w:rsidTr="00B27FBC">
        <w:trPr>
          <w:trHeight w:val="20"/>
        </w:trPr>
        <w:tc>
          <w:tcPr>
            <w:tcW w:w="5319" w:type="dxa"/>
            <w:tcBorders>
              <w:top w:val="single" w:sz="4" w:space="0" w:color="auto"/>
              <w:bottom w:val="single" w:sz="4" w:space="0" w:color="auto"/>
            </w:tcBorders>
            <w:shd w:val="clear" w:color="auto" w:fill="auto"/>
          </w:tcPr>
          <w:p w14:paraId="7CDC8E08" w14:textId="77777777" w:rsidR="00F13A5D" w:rsidRPr="00B27FBC" w:rsidRDefault="00F13A5D" w:rsidP="00B27FBC">
            <w:pPr>
              <w:spacing w:after="0"/>
              <w:rPr>
                <w:rFonts w:ascii="Cambria" w:hAnsi="Cambria" w:cs="Calibri"/>
                <w:b/>
                <w:szCs w:val="20"/>
              </w:rPr>
            </w:pPr>
            <w:r w:rsidRPr="00B27FBC">
              <w:rPr>
                <w:rFonts w:ascii="Cambria" w:hAnsi="Cambria" w:cs="Calibri"/>
                <w:b/>
                <w:szCs w:val="20"/>
              </w:rPr>
              <w:t>Group 1 Senior executive management</w:t>
            </w:r>
          </w:p>
        </w:tc>
        <w:tc>
          <w:tcPr>
            <w:tcW w:w="1781" w:type="dxa"/>
            <w:tcBorders>
              <w:top w:val="single" w:sz="4" w:space="0" w:color="auto"/>
              <w:bottom w:val="single" w:sz="4" w:space="0" w:color="auto"/>
            </w:tcBorders>
            <w:shd w:val="clear" w:color="auto" w:fill="auto"/>
          </w:tcPr>
          <w:p w14:paraId="3441B8ED" w14:textId="77777777" w:rsidR="00F13A5D" w:rsidRPr="00B27FBC" w:rsidRDefault="00F13A5D" w:rsidP="00B27FBC">
            <w:pPr>
              <w:spacing w:after="0"/>
              <w:rPr>
                <w:rFonts w:ascii="Cambria" w:hAnsi="Cambria" w:cs="Calibri"/>
                <w:b/>
                <w:szCs w:val="20"/>
              </w:rPr>
            </w:pPr>
          </w:p>
        </w:tc>
        <w:tc>
          <w:tcPr>
            <w:tcW w:w="1830" w:type="dxa"/>
            <w:tcBorders>
              <w:top w:val="single" w:sz="4" w:space="0" w:color="auto"/>
              <w:bottom w:val="single" w:sz="4" w:space="0" w:color="auto"/>
            </w:tcBorders>
            <w:shd w:val="clear" w:color="auto" w:fill="auto"/>
          </w:tcPr>
          <w:p w14:paraId="586024DA" w14:textId="77777777" w:rsidR="00F13A5D" w:rsidRPr="00B27FBC" w:rsidRDefault="00F13A5D" w:rsidP="00B27FBC">
            <w:pPr>
              <w:spacing w:after="0"/>
              <w:rPr>
                <w:rFonts w:ascii="Cambria" w:hAnsi="Cambria" w:cs="Calibri"/>
                <w:b/>
                <w:szCs w:val="20"/>
              </w:rPr>
            </w:pPr>
          </w:p>
        </w:tc>
      </w:tr>
      <w:tr w:rsidR="00F13A5D" w:rsidRPr="00B27FBC" w14:paraId="625FD75C" w14:textId="77777777" w:rsidTr="00B27FBC">
        <w:trPr>
          <w:trHeight w:val="20"/>
        </w:trPr>
        <w:tc>
          <w:tcPr>
            <w:tcW w:w="5319" w:type="dxa"/>
            <w:tcBorders>
              <w:top w:val="single" w:sz="4" w:space="0" w:color="auto"/>
            </w:tcBorders>
            <w:shd w:val="clear" w:color="auto" w:fill="auto"/>
          </w:tcPr>
          <w:p w14:paraId="788AC73D" w14:textId="77777777" w:rsidR="00F13A5D" w:rsidRPr="00B27FBC" w:rsidRDefault="00F13A5D" w:rsidP="00B27FBC">
            <w:pPr>
              <w:spacing w:after="0"/>
              <w:rPr>
                <w:rFonts w:ascii="Cambria" w:hAnsi="Cambria" w:cs="Calibri"/>
                <w:szCs w:val="20"/>
              </w:rPr>
            </w:pPr>
            <w:r w:rsidRPr="00B27FBC">
              <w:rPr>
                <w:rFonts w:ascii="Cambria" w:hAnsi="Cambria" w:cs="Calibri"/>
                <w:szCs w:val="20"/>
              </w:rPr>
              <w:t xml:space="preserve">CEOs </w:t>
            </w:r>
          </w:p>
        </w:tc>
        <w:tc>
          <w:tcPr>
            <w:tcW w:w="1781" w:type="dxa"/>
            <w:tcBorders>
              <w:top w:val="single" w:sz="4" w:space="0" w:color="auto"/>
            </w:tcBorders>
            <w:shd w:val="clear" w:color="auto" w:fill="auto"/>
          </w:tcPr>
          <w:p w14:paraId="7F0A5B21" w14:textId="77777777" w:rsidR="00F13A5D" w:rsidRPr="00B27FBC" w:rsidRDefault="00F13A5D" w:rsidP="00B27FBC">
            <w:pPr>
              <w:spacing w:after="0"/>
              <w:rPr>
                <w:rFonts w:ascii="Cambria" w:hAnsi="Cambria" w:cs="Calibri"/>
                <w:szCs w:val="20"/>
              </w:rPr>
            </w:pPr>
            <w:r w:rsidRPr="00B27FBC">
              <w:rPr>
                <w:rFonts w:ascii="Cambria" w:hAnsi="Cambria" w:cs="Calibri"/>
                <w:szCs w:val="20"/>
              </w:rPr>
              <w:t>7</w:t>
            </w:r>
          </w:p>
        </w:tc>
        <w:tc>
          <w:tcPr>
            <w:tcW w:w="1830" w:type="dxa"/>
            <w:tcBorders>
              <w:top w:val="single" w:sz="4" w:space="0" w:color="auto"/>
            </w:tcBorders>
            <w:shd w:val="clear" w:color="auto" w:fill="auto"/>
          </w:tcPr>
          <w:p w14:paraId="4B56F773" w14:textId="77777777" w:rsidR="00F13A5D" w:rsidRPr="00B27FBC" w:rsidRDefault="00F13A5D" w:rsidP="00B27FBC">
            <w:pPr>
              <w:spacing w:after="0"/>
              <w:rPr>
                <w:rFonts w:ascii="Cambria" w:hAnsi="Cambria" w:cs="Calibri"/>
                <w:szCs w:val="20"/>
              </w:rPr>
            </w:pPr>
            <w:r w:rsidRPr="00B27FBC">
              <w:rPr>
                <w:rFonts w:ascii="Cambria" w:hAnsi="Cambria" w:cs="Calibri"/>
                <w:szCs w:val="20"/>
              </w:rPr>
              <w:t>7.3</w:t>
            </w:r>
          </w:p>
        </w:tc>
      </w:tr>
      <w:tr w:rsidR="00F13A5D" w:rsidRPr="00B27FBC" w14:paraId="04C8E8E7" w14:textId="77777777" w:rsidTr="00B27FBC">
        <w:trPr>
          <w:trHeight w:val="20"/>
        </w:trPr>
        <w:tc>
          <w:tcPr>
            <w:tcW w:w="5319" w:type="dxa"/>
            <w:shd w:val="clear" w:color="auto" w:fill="auto"/>
          </w:tcPr>
          <w:p w14:paraId="11D5C36F" w14:textId="77777777" w:rsidR="00F13A5D" w:rsidRPr="00B27FBC" w:rsidRDefault="00F13A5D" w:rsidP="00B27FBC">
            <w:pPr>
              <w:spacing w:after="0"/>
              <w:rPr>
                <w:rFonts w:ascii="Cambria" w:hAnsi="Cambria" w:cs="Calibri"/>
                <w:szCs w:val="20"/>
              </w:rPr>
            </w:pPr>
            <w:r w:rsidRPr="00B27FBC">
              <w:rPr>
                <w:rFonts w:ascii="Cambria" w:hAnsi="Cambria" w:cs="Calibri"/>
                <w:szCs w:val="20"/>
              </w:rPr>
              <w:t xml:space="preserve">Division or Group General Manager </w:t>
            </w:r>
          </w:p>
        </w:tc>
        <w:tc>
          <w:tcPr>
            <w:tcW w:w="1781" w:type="dxa"/>
            <w:shd w:val="clear" w:color="auto" w:fill="auto"/>
          </w:tcPr>
          <w:p w14:paraId="50B73916" w14:textId="77777777" w:rsidR="00F13A5D" w:rsidRPr="00B27FBC" w:rsidRDefault="00F13A5D" w:rsidP="00B27FBC">
            <w:pPr>
              <w:spacing w:after="0"/>
              <w:rPr>
                <w:rFonts w:ascii="Cambria" w:hAnsi="Cambria" w:cs="Calibri"/>
                <w:szCs w:val="20"/>
              </w:rPr>
            </w:pPr>
            <w:r w:rsidRPr="00B27FBC">
              <w:rPr>
                <w:rFonts w:ascii="Cambria" w:hAnsi="Cambria" w:cs="Calibri"/>
                <w:szCs w:val="20"/>
              </w:rPr>
              <w:t>12</w:t>
            </w:r>
          </w:p>
        </w:tc>
        <w:tc>
          <w:tcPr>
            <w:tcW w:w="1830" w:type="dxa"/>
            <w:shd w:val="clear" w:color="auto" w:fill="auto"/>
          </w:tcPr>
          <w:p w14:paraId="2015F0F0" w14:textId="77777777" w:rsidR="00F13A5D" w:rsidRPr="00B27FBC" w:rsidRDefault="00F13A5D" w:rsidP="00B27FBC">
            <w:pPr>
              <w:spacing w:after="0"/>
              <w:rPr>
                <w:rFonts w:ascii="Cambria" w:hAnsi="Cambria" w:cs="Calibri"/>
                <w:szCs w:val="20"/>
              </w:rPr>
            </w:pPr>
            <w:r w:rsidRPr="00B27FBC">
              <w:rPr>
                <w:rFonts w:ascii="Cambria" w:hAnsi="Cambria" w:cs="Calibri"/>
                <w:szCs w:val="20"/>
              </w:rPr>
              <w:t>12.5</w:t>
            </w:r>
          </w:p>
        </w:tc>
      </w:tr>
      <w:tr w:rsidR="00F13A5D" w:rsidRPr="00B27FBC" w14:paraId="5DE91198" w14:textId="77777777" w:rsidTr="00B27FBC">
        <w:trPr>
          <w:trHeight w:val="20"/>
        </w:trPr>
        <w:tc>
          <w:tcPr>
            <w:tcW w:w="5319" w:type="dxa"/>
            <w:shd w:val="clear" w:color="auto" w:fill="auto"/>
          </w:tcPr>
          <w:p w14:paraId="2A9BA4DC" w14:textId="77777777" w:rsidR="00F13A5D" w:rsidRPr="00B27FBC" w:rsidRDefault="00F13A5D" w:rsidP="00B27FBC">
            <w:pPr>
              <w:spacing w:after="0"/>
              <w:rPr>
                <w:rFonts w:ascii="Cambria" w:hAnsi="Cambria" w:cs="Calibri"/>
                <w:szCs w:val="20"/>
              </w:rPr>
            </w:pPr>
            <w:r w:rsidRPr="00B27FBC">
              <w:rPr>
                <w:rFonts w:ascii="Cambria" w:hAnsi="Cambria" w:cs="Calibri"/>
                <w:szCs w:val="20"/>
              </w:rPr>
              <w:t xml:space="preserve">Managing Director </w:t>
            </w:r>
          </w:p>
        </w:tc>
        <w:tc>
          <w:tcPr>
            <w:tcW w:w="1781" w:type="dxa"/>
            <w:shd w:val="clear" w:color="auto" w:fill="auto"/>
          </w:tcPr>
          <w:p w14:paraId="30105594" w14:textId="77777777" w:rsidR="00F13A5D" w:rsidRPr="00B27FBC" w:rsidRDefault="00F13A5D" w:rsidP="00B27FBC">
            <w:pPr>
              <w:spacing w:after="0"/>
              <w:rPr>
                <w:rFonts w:ascii="Cambria" w:hAnsi="Cambria" w:cs="Calibri"/>
                <w:szCs w:val="20"/>
              </w:rPr>
            </w:pPr>
            <w:r w:rsidRPr="00B27FBC">
              <w:rPr>
                <w:rFonts w:ascii="Cambria" w:hAnsi="Cambria" w:cs="Calibri"/>
                <w:szCs w:val="20"/>
              </w:rPr>
              <w:t>8</w:t>
            </w:r>
          </w:p>
        </w:tc>
        <w:tc>
          <w:tcPr>
            <w:tcW w:w="1830" w:type="dxa"/>
            <w:shd w:val="clear" w:color="auto" w:fill="auto"/>
          </w:tcPr>
          <w:p w14:paraId="7DAFD771" w14:textId="77777777" w:rsidR="00F13A5D" w:rsidRPr="00B27FBC" w:rsidRDefault="00F13A5D" w:rsidP="00B27FBC">
            <w:pPr>
              <w:spacing w:after="0"/>
              <w:rPr>
                <w:rFonts w:ascii="Cambria" w:hAnsi="Cambria" w:cs="Calibri"/>
                <w:szCs w:val="20"/>
              </w:rPr>
            </w:pPr>
            <w:r w:rsidRPr="00B27FBC">
              <w:rPr>
                <w:rFonts w:ascii="Cambria" w:hAnsi="Cambria" w:cs="Calibri"/>
                <w:szCs w:val="20"/>
              </w:rPr>
              <w:t>8.3</w:t>
            </w:r>
          </w:p>
        </w:tc>
      </w:tr>
      <w:tr w:rsidR="00F13A5D" w:rsidRPr="00B27FBC" w14:paraId="1C349722" w14:textId="77777777" w:rsidTr="00B27FBC">
        <w:trPr>
          <w:trHeight w:val="20"/>
        </w:trPr>
        <w:tc>
          <w:tcPr>
            <w:tcW w:w="5319" w:type="dxa"/>
            <w:tcBorders>
              <w:bottom w:val="single" w:sz="4" w:space="0" w:color="auto"/>
            </w:tcBorders>
            <w:shd w:val="clear" w:color="auto" w:fill="auto"/>
          </w:tcPr>
          <w:p w14:paraId="5154E4AF" w14:textId="77777777" w:rsidR="00F13A5D" w:rsidRPr="00B27FBC" w:rsidRDefault="00F13A5D" w:rsidP="00B27FBC">
            <w:pPr>
              <w:spacing w:after="0"/>
              <w:rPr>
                <w:rFonts w:ascii="Cambria" w:hAnsi="Cambria" w:cs="Calibri"/>
                <w:b/>
                <w:szCs w:val="20"/>
              </w:rPr>
            </w:pPr>
            <w:r w:rsidRPr="00B27FBC">
              <w:rPr>
                <w:rFonts w:ascii="Cambria" w:hAnsi="Cambria" w:cs="Calibri"/>
                <w:b/>
                <w:szCs w:val="20"/>
              </w:rPr>
              <w:t>Total</w:t>
            </w:r>
          </w:p>
        </w:tc>
        <w:tc>
          <w:tcPr>
            <w:tcW w:w="1781" w:type="dxa"/>
            <w:tcBorders>
              <w:bottom w:val="single" w:sz="4" w:space="0" w:color="auto"/>
            </w:tcBorders>
            <w:shd w:val="clear" w:color="auto" w:fill="auto"/>
          </w:tcPr>
          <w:p w14:paraId="40D60011" w14:textId="77777777" w:rsidR="00F13A5D" w:rsidRPr="00B27FBC" w:rsidRDefault="00F13A5D" w:rsidP="00B27FBC">
            <w:pPr>
              <w:spacing w:after="0"/>
              <w:rPr>
                <w:rFonts w:ascii="Cambria" w:hAnsi="Cambria" w:cs="Calibri"/>
                <w:b/>
                <w:szCs w:val="20"/>
              </w:rPr>
            </w:pPr>
            <w:r w:rsidRPr="00B27FBC">
              <w:rPr>
                <w:rFonts w:ascii="Cambria" w:hAnsi="Cambria" w:cs="Calibri"/>
                <w:b/>
                <w:szCs w:val="20"/>
              </w:rPr>
              <w:t>27</w:t>
            </w:r>
          </w:p>
        </w:tc>
        <w:tc>
          <w:tcPr>
            <w:tcW w:w="1830" w:type="dxa"/>
            <w:tcBorders>
              <w:bottom w:val="single" w:sz="4" w:space="0" w:color="auto"/>
            </w:tcBorders>
            <w:shd w:val="clear" w:color="auto" w:fill="auto"/>
          </w:tcPr>
          <w:p w14:paraId="6CCD54A1" w14:textId="77777777" w:rsidR="00F13A5D" w:rsidRPr="00B27FBC" w:rsidRDefault="00F13A5D" w:rsidP="00B27FBC">
            <w:pPr>
              <w:spacing w:after="0"/>
              <w:rPr>
                <w:rFonts w:ascii="Cambria" w:hAnsi="Cambria" w:cs="Calibri"/>
                <w:b/>
                <w:szCs w:val="20"/>
              </w:rPr>
            </w:pPr>
            <w:r w:rsidRPr="00B27FBC">
              <w:rPr>
                <w:rFonts w:ascii="Cambria" w:hAnsi="Cambria" w:cs="Calibri"/>
                <w:b/>
                <w:szCs w:val="20"/>
              </w:rPr>
              <w:t>28.1</w:t>
            </w:r>
          </w:p>
        </w:tc>
      </w:tr>
      <w:tr w:rsidR="00F13A5D" w:rsidRPr="00B27FBC" w14:paraId="331254D2" w14:textId="77777777" w:rsidTr="00B27FBC">
        <w:trPr>
          <w:trHeight w:val="20"/>
        </w:trPr>
        <w:tc>
          <w:tcPr>
            <w:tcW w:w="5319" w:type="dxa"/>
            <w:tcBorders>
              <w:top w:val="single" w:sz="4" w:space="0" w:color="auto"/>
              <w:bottom w:val="single" w:sz="4" w:space="0" w:color="auto"/>
            </w:tcBorders>
            <w:shd w:val="clear" w:color="auto" w:fill="auto"/>
          </w:tcPr>
          <w:p w14:paraId="2896A388" w14:textId="77777777" w:rsidR="00F13A5D" w:rsidRPr="00B27FBC" w:rsidRDefault="00F13A5D" w:rsidP="00B27FBC">
            <w:pPr>
              <w:spacing w:after="0"/>
              <w:rPr>
                <w:rFonts w:ascii="Cambria" w:hAnsi="Cambria" w:cs="Calibri"/>
                <w:b/>
                <w:szCs w:val="20"/>
              </w:rPr>
            </w:pPr>
            <w:r w:rsidRPr="00B27FBC">
              <w:rPr>
                <w:rFonts w:ascii="Cambria" w:hAnsi="Cambria" w:cs="Calibri"/>
                <w:b/>
                <w:szCs w:val="20"/>
              </w:rPr>
              <w:t>Group 2 Second level management</w:t>
            </w:r>
          </w:p>
        </w:tc>
        <w:tc>
          <w:tcPr>
            <w:tcW w:w="1781" w:type="dxa"/>
            <w:tcBorders>
              <w:top w:val="single" w:sz="4" w:space="0" w:color="auto"/>
              <w:bottom w:val="single" w:sz="4" w:space="0" w:color="auto"/>
            </w:tcBorders>
            <w:shd w:val="clear" w:color="auto" w:fill="auto"/>
          </w:tcPr>
          <w:p w14:paraId="360C6A61" w14:textId="77777777" w:rsidR="00F13A5D" w:rsidRPr="00B27FBC" w:rsidRDefault="00F13A5D" w:rsidP="00B27FBC">
            <w:pPr>
              <w:spacing w:after="0"/>
              <w:rPr>
                <w:rFonts w:ascii="Cambria" w:hAnsi="Cambria" w:cs="Calibri"/>
                <w:b/>
                <w:szCs w:val="20"/>
              </w:rPr>
            </w:pPr>
          </w:p>
        </w:tc>
        <w:tc>
          <w:tcPr>
            <w:tcW w:w="1830" w:type="dxa"/>
            <w:tcBorders>
              <w:top w:val="single" w:sz="4" w:space="0" w:color="auto"/>
              <w:bottom w:val="single" w:sz="4" w:space="0" w:color="auto"/>
            </w:tcBorders>
            <w:shd w:val="clear" w:color="auto" w:fill="auto"/>
          </w:tcPr>
          <w:p w14:paraId="1559DA24" w14:textId="77777777" w:rsidR="00F13A5D" w:rsidRPr="00B27FBC" w:rsidRDefault="00F13A5D" w:rsidP="00B27FBC">
            <w:pPr>
              <w:spacing w:after="0"/>
              <w:rPr>
                <w:rFonts w:ascii="Cambria" w:hAnsi="Cambria" w:cs="Calibri"/>
                <w:b/>
                <w:szCs w:val="20"/>
              </w:rPr>
            </w:pPr>
          </w:p>
        </w:tc>
      </w:tr>
      <w:tr w:rsidR="00F13A5D" w:rsidRPr="00B27FBC" w14:paraId="2315902F" w14:textId="77777777" w:rsidTr="00B27FBC">
        <w:trPr>
          <w:trHeight w:val="20"/>
        </w:trPr>
        <w:tc>
          <w:tcPr>
            <w:tcW w:w="5319" w:type="dxa"/>
            <w:tcBorders>
              <w:top w:val="single" w:sz="4" w:space="0" w:color="auto"/>
            </w:tcBorders>
            <w:shd w:val="clear" w:color="auto" w:fill="auto"/>
          </w:tcPr>
          <w:p w14:paraId="614CC98A" w14:textId="77777777" w:rsidR="00F13A5D" w:rsidRPr="00B27FBC" w:rsidRDefault="00F13A5D" w:rsidP="00B27FBC">
            <w:pPr>
              <w:spacing w:after="0"/>
              <w:rPr>
                <w:rFonts w:ascii="Cambria" w:hAnsi="Cambria" w:cs="Calibri"/>
                <w:szCs w:val="20"/>
              </w:rPr>
            </w:pPr>
            <w:r w:rsidRPr="00B27FBC">
              <w:rPr>
                <w:rFonts w:ascii="Cambria" w:hAnsi="Cambria" w:cs="Calibri"/>
                <w:szCs w:val="20"/>
              </w:rPr>
              <w:t xml:space="preserve">Deputy Managing Director </w:t>
            </w:r>
          </w:p>
        </w:tc>
        <w:tc>
          <w:tcPr>
            <w:tcW w:w="1781" w:type="dxa"/>
            <w:tcBorders>
              <w:top w:val="single" w:sz="4" w:space="0" w:color="auto"/>
            </w:tcBorders>
            <w:shd w:val="clear" w:color="auto" w:fill="auto"/>
          </w:tcPr>
          <w:p w14:paraId="59DC9763" w14:textId="77777777" w:rsidR="00F13A5D" w:rsidRPr="00B27FBC" w:rsidRDefault="00F13A5D" w:rsidP="00B27FBC">
            <w:pPr>
              <w:spacing w:after="0"/>
              <w:rPr>
                <w:rFonts w:ascii="Cambria" w:hAnsi="Cambria" w:cs="Calibri"/>
                <w:szCs w:val="20"/>
              </w:rPr>
            </w:pPr>
            <w:r w:rsidRPr="00B27FBC">
              <w:rPr>
                <w:rFonts w:ascii="Cambria" w:hAnsi="Cambria" w:cs="Calibri"/>
                <w:szCs w:val="20"/>
              </w:rPr>
              <w:t>2</w:t>
            </w:r>
          </w:p>
        </w:tc>
        <w:tc>
          <w:tcPr>
            <w:tcW w:w="1830" w:type="dxa"/>
            <w:tcBorders>
              <w:top w:val="single" w:sz="4" w:space="0" w:color="auto"/>
            </w:tcBorders>
            <w:shd w:val="clear" w:color="auto" w:fill="auto"/>
          </w:tcPr>
          <w:p w14:paraId="7EA88C26" w14:textId="77777777" w:rsidR="00F13A5D" w:rsidRPr="00B27FBC" w:rsidRDefault="00F13A5D" w:rsidP="00B27FBC">
            <w:pPr>
              <w:spacing w:after="0"/>
              <w:rPr>
                <w:rFonts w:ascii="Cambria" w:hAnsi="Cambria" w:cs="Calibri"/>
                <w:szCs w:val="20"/>
              </w:rPr>
            </w:pPr>
            <w:r w:rsidRPr="00B27FBC">
              <w:rPr>
                <w:rFonts w:ascii="Cambria" w:hAnsi="Cambria" w:cs="Calibri"/>
                <w:szCs w:val="20"/>
              </w:rPr>
              <w:t>2.1</w:t>
            </w:r>
          </w:p>
        </w:tc>
      </w:tr>
      <w:tr w:rsidR="00F13A5D" w:rsidRPr="00B27FBC" w14:paraId="22887209" w14:textId="77777777" w:rsidTr="00B27FBC">
        <w:trPr>
          <w:trHeight w:val="20"/>
        </w:trPr>
        <w:tc>
          <w:tcPr>
            <w:tcW w:w="5319" w:type="dxa"/>
            <w:shd w:val="clear" w:color="auto" w:fill="auto"/>
          </w:tcPr>
          <w:p w14:paraId="0D4910A7" w14:textId="77777777" w:rsidR="00F13A5D" w:rsidRPr="00B27FBC" w:rsidRDefault="00F13A5D" w:rsidP="00B27FBC">
            <w:pPr>
              <w:spacing w:after="0"/>
              <w:rPr>
                <w:rFonts w:ascii="Cambria" w:hAnsi="Cambria" w:cs="Calibri"/>
                <w:szCs w:val="20"/>
              </w:rPr>
            </w:pPr>
            <w:r w:rsidRPr="00B27FBC">
              <w:rPr>
                <w:rFonts w:ascii="Cambria" w:hAnsi="Cambria" w:cs="Calibri"/>
                <w:szCs w:val="20"/>
              </w:rPr>
              <w:t xml:space="preserve">Factory Manager </w:t>
            </w:r>
          </w:p>
        </w:tc>
        <w:tc>
          <w:tcPr>
            <w:tcW w:w="1781" w:type="dxa"/>
            <w:shd w:val="clear" w:color="auto" w:fill="auto"/>
          </w:tcPr>
          <w:p w14:paraId="47108546" w14:textId="77777777" w:rsidR="00F13A5D" w:rsidRPr="00B27FBC" w:rsidRDefault="00F13A5D" w:rsidP="00B27FBC">
            <w:pPr>
              <w:spacing w:after="0"/>
              <w:rPr>
                <w:rFonts w:ascii="Cambria" w:hAnsi="Cambria" w:cs="Calibri"/>
                <w:szCs w:val="20"/>
              </w:rPr>
            </w:pPr>
            <w:r w:rsidRPr="00B27FBC">
              <w:rPr>
                <w:rFonts w:ascii="Cambria" w:hAnsi="Cambria" w:cs="Calibri"/>
                <w:szCs w:val="20"/>
              </w:rPr>
              <w:t>11</w:t>
            </w:r>
          </w:p>
        </w:tc>
        <w:tc>
          <w:tcPr>
            <w:tcW w:w="1830" w:type="dxa"/>
            <w:shd w:val="clear" w:color="auto" w:fill="auto"/>
          </w:tcPr>
          <w:p w14:paraId="5FD5A785" w14:textId="77777777" w:rsidR="00F13A5D" w:rsidRPr="00B27FBC" w:rsidRDefault="00F13A5D" w:rsidP="00B27FBC">
            <w:pPr>
              <w:spacing w:after="0"/>
              <w:rPr>
                <w:rFonts w:ascii="Cambria" w:hAnsi="Cambria" w:cs="Calibri"/>
                <w:szCs w:val="20"/>
              </w:rPr>
            </w:pPr>
            <w:r w:rsidRPr="00B27FBC">
              <w:rPr>
                <w:rFonts w:ascii="Cambria" w:hAnsi="Cambria" w:cs="Calibri"/>
                <w:szCs w:val="20"/>
              </w:rPr>
              <w:t>11.5</w:t>
            </w:r>
          </w:p>
        </w:tc>
      </w:tr>
      <w:tr w:rsidR="00F13A5D" w:rsidRPr="00B27FBC" w14:paraId="0DA2CBE6" w14:textId="77777777" w:rsidTr="00B27FBC">
        <w:trPr>
          <w:trHeight w:val="20"/>
        </w:trPr>
        <w:tc>
          <w:tcPr>
            <w:tcW w:w="5319" w:type="dxa"/>
            <w:tcBorders>
              <w:bottom w:val="single" w:sz="4" w:space="0" w:color="auto"/>
            </w:tcBorders>
            <w:shd w:val="clear" w:color="auto" w:fill="auto"/>
          </w:tcPr>
          <w:p w14:paraId="678B7924" w14:textId="77777777" w:rsidR="00F13A5D" w:rsidRPr="00B27FBC" w:rsidRDefault="00F13A5D" w:rsidP="00B27FBC">
            <w:pPr>
              <w:spacing w:after="0"/>
              <w:rPr>
                <w:rFonts w:ascii="Cambria" w:hAnsi="Cambria" w:cs="Calibri"/>
                <w:b/>
                <w:szCs w:val="20"/>
              </w:rPr>
            </w:pPr>
            <w:r w:rsidRPr="00B27FBC">
              <w:rPr>
                <w:rFonts w:ascii="Cambria" w:hAnsi="Cambria" w:cs="Calibri"/>
                <w:b/>
                <w:szCs w:val="20"/>
              </w:rPr>
              <w:t>Total</w:t>
            </w:r>
          </w:p>
        </w:tc>
        <w:tc>
          <w:tcPr>
            <w:tcW w:w="1781" w:type="dxa"/>
            <w:tcBorders>
              <w:bottom w:val="single" w:sz="4" w:space="0" w:color="auto"/>
            </w:tcBorders>
            <w:shd w:val="clear" w:color="auto" w:fill="auto"/>
          </w:tcPr>
          <w:p w14:paraId="6CB34AEB" w14:textId="77777777" w:rsidR="00F13A5D" w:rsidRPr="00B27FBC" w:rsidRDefault="00F13A5D" w:rsidP="00B27FBC">
            <w:pPr>
              <w:spacing w:after="0"/>
              <w:rPr>
                <w:rFonts w:ascii="Cambria" w:hAnsi="Cambria" w:cs="Calibri"/>
                <w:b/>
                <w:szCs w:val="20"/>
              </w:rPr>
            </w:pPr>
            <w:r w:rsidRPr="00B27FBC">
              <w:rPr>
                <w:rFonts w:ascii="Cambria" w:hAnsi="Cambria" w:cs="Calibri"/>
                <w:b/>
                <w:szCs w:val="20"/>
              </w:rPr>
              <w:t>13</w:t>
            </w:r>
          </w:p>
        </w:tc>
        <w:tc>
          <w:tcPr>
            <w:tcW w:w="1830" w:type="dxa"/>
            <w:tcBorders>
              <w:bottom w:val="single" w:sz="4" w:space="0" w:color="auto"/>
            </w:tcBorders>
            <w:shd w:val="clear" w:color="auto" w:fill="auto"/>
          </w:tcPr>
          <w:p w14:paraId="354E0857" w14:textId="77777777" w:rsidR="00F13A5D" w:rsidRPr="00B27FBC" w:rsidRDefault="00F13A5D" w:rsidP="00B27FBC">
            <w:pPr>
              <w:spacing w:after="0"/>
              <w:rPr>
                <w:rFonts w:ascii="Cambria" w:hAnsi="Cambria" w:cs="Calibri"/>
                <w:b/>
                <w:szCs w:val="20"/>
              </w:rPr>
            </w:pPr>
            <w:r w:rsidRPr="00B27FBC">
              <w:rPr>
                <w:rFonts w:ascii="Cambria" w:hAnsi="Cambria" w:cs="Calibri"/>
                <w:b/>
                <w:szCs w:val="20"/>
              </w:rPr>
              <w:t>13.6</w:t>
            </w:r>
          </w:p>
        </w:tc>
      </w:tr>
      <w:tr w:rsidR="00F13A5D" w:rsidRPr="00B27FBC" w14:paraId="411C50FB" w14:textId="77777777" w:rsidTr="00B27FBC">
        <w:trPr>
          <w:trHeight w:val="20"/>
        </w:trPr>
        <w:tc>
          <w:tcPr>
            <w:tcW w:w="5319" w:type="dxa"/>
            <w:tcBorders>
              <w:top w:val="single" w:sz="4" w:space="0" w:color="auto"/>
              <w:bottom w:val="single" w:sz="4" w:space="0" w:color="auto"/>
            </w:tcBorders>
            <w:shd w:val="clear" w:color="auto" w:fill="auto"/>
          </w:tcPr>
          <w:p w14:paraId="3974E550" w14:textId="77777777" w:rsidR="00F13A5D" w:rsidRPr="00B27FBC" w:rsidRDefault="00F13A5D" w:rsidP="00B27FBC">
            <w:pPr>
              <w:spacing w:after="0"/>
              <w:rPr>
                <w:rFonts w:ascii="Cambria" w:hAnsi="Cambria" w:cs="Calibri"/>
                <w:b/>
                <w:szCs w:val="20"/>
              </w:rPr>
            </w:pPr>
            <w:r w:rsidRPr="00B27FBC">
              <w:rPr>
                <w:rFonts w:ascii="Cambria" w:hAnsi="Cambria" w:cs="Calibri"/>
                <w:b/>
                <w:szCs w:val="20"/>
              </w:rPr>
              <w:t>Group 3 Functional management</w:t>
            </w:r>
          </w:p>
        </w:tc>
        <w:tc>
          <w:tcPr>
            <w:tcW w:w="1781" w:type="dxa"/>
            <w:tcBorders>
              <w:top w:val="single" w:sz="4" w:space="0" w:color="auto"/>
              <w:bottom w:val="single" w:sz="4" w:space="0" w:color="auto"/>
            </w:tcBorders>
            <w:shd w:val="clear" w:color="auto" w:fill="auto"/>
          </w:tcPr>
          <w:p w14:paraId="548DEEBA" w14:textId="77777777" w:rsidR="00F13A5D" w:rsidRPr="00B27FBC" w:rsidRDefault="00F13A5D" w:rsidP="00B27FBC">
            <w:pPr>
              <w:spacing w:after="0"/>
              <w:rPr>
                <w:rFonts w:ascii="Cambria" w:hAnsi="Cambria" w:cs="Calibri"/>
                <w:b/>
                <w:szCs w:val="20"/>
              </w:rPr>
            </w:pPr>
          </w:p>
        </w:tc>
        <w:tc>
          <w:tcPr>
            <w:tcW w:w="1830" w:type="dxa"/>
            <w:tcBorders>
              <w:top w:val="single" w:sz="4" w:space="0" w:color="auto"/>
              <w:bottom w:val="single" w:sz="4" w:space="0" w:color="auto"/>
            </w:tcBorders>
            <w:shd w:val="clear" w:color="auto" w:fill="auto"/>
          </w:tcPr>
          <w:p w14:paraId="640C260B" w14:textId="77777777" w:rsidR="00F13A5D" w:rsidRPr="00B27FBC" w:rsidRDefault="00F13A5D" w:rsidP="00B27FBC">
            <w:pPr>
              <w:spacing w:after="0"/>
              <w:rPr>
                <w:rFonts w:ascii="Cambria" w:hAnsi="Cambria" w:cs="Calibri"/>
                <w:b/>
                <w:szCs w:val="20"/>
              </w:rPr>
            </w:pPr>
          </w:p>
        </w:tc>
      </w:tr>
      <w:tr w:rsidR="00F13A5D" w:rsidRPr="00B27FBC" w14:paraId="77E729C6" w14:textId="77777777" w:rsidTr="00B27FBC">
        <w:trPr>
          <w:trHeight w:val="20"/>
        </w:trPr>
        <w:tc>
          <w:tcPr>
            <w:tcW w:w="5319" w:type="dxa"/>
            <w:tcBorders>
              <w:top w:val="single" w:sz="4" w:space="0" w:color="auto"/>
            </w:tcBorders>
            <w:shd w:val="clear" w:color="auto" w:fill="auto"/>
          </w:tcPr>
          <w:p w14:paraId="765B96FB" w14:textId="77777777" w:rsidR="00F13A5D" w:rsidRPr="00B27FBC" w:rsidRDefault="00F13A5D" w:rsidP="00B27FBC">
            <w:pPr>
              <w:spacing w:after="0"/>
              <w:rPr>
                <w:rFonts w:ascii="Cambria" w:hAnsi="Cambria" w:cs="Calibri"/>
                <w:szCs w:val="20"/>
              </w:rPr>
            </w:pPr>
            <w:r w:rsidRPr="00B27FBC">
              <w:rPr>
                <w:rFonts w:ascii="Cambria" w:hAnsi="Cambria" w:cs="Calibri"/>
                <w:szCs w:val="20"/>
              </w:rPr>
              <w:t xml:space="preserve">R&amp;D/Technology Manager </w:t>
            </w:r>
          </w:p>
        </w:tc>
        <w:tc>
          <w:tcPr>
            <w:tcW w:w="1781" w:type="dxa"/>
            <w:tcBorders>
              <w:top w:val="single" w:sz="4" w:space="0" w:color="auto"/>
            </w:tcBorders>
            <w:shd w:val="clear" w:color="auto" w:fill="auto"/>
          </w:tcPr>
          <w:p w14:paraId="32BC074E" w14:textId="77777777" w:rsidR="00F13A5D" w:rsidRPr="00B27FBC" w:rsidRDefault="00F13A5D" w:rsidP="00B27FBC">
            <w:pPr>
              <w:spacing w:after="0"/>
              <w:rPr>
                <w:rFonts w:ascii="Cambria" w:hAnsi="Cambria" w:cs="Calibri"/>
                <w:szCs w:val="20"/>
              </w:rPr>
            </w:pPr>
            <w:r w:rsidRPr="00B27FBC">
              <w:rPr>
                <w:rFonts w:ascii="Cambria" w:hAnsi="Cambria" w:cs="Calibri"/>
                <w:szCs w:val="20"/>
              </w:rPr>
              <w:t>7</w:t>
            </w:r>
          </w:p>
        </w:tc>
        <w:tc>
          <w:tcPr>
            <w:tcW w:w="1830" w:type="dxa"/>
            <w:tcBorders>
              <w:top w:val="single" w:sz="4" w:space="0" w:color="auto"/>
            </w:tcBorders>
            <w:shd w:val="clear" w:color="auto" w:fill="auto"/>
          </w:tcPr>
          <w:p w14:paraId="7271195E" w14:textId="77777777" w:rsidR="00F13A5D" w:rsidRPr="00B27FBC" w:rsidRDefault="00F13A5D" w:rsidP="00B27FBC">
            <w:pPr>
              <w:spacing w:after="0"/>
              <w:rPr>
                <w:rFonts w:ascii="Cambria" w:hAnsi="Cambria" w:cs="Calibri"/>
                <w:szCs w:val="20"/>
              </w:rPr>
            </w:pPr>
            <w:r w:rsidRPr="00B27FBC">
              <w:rPr>
                <w:rFonts w:ascii="Cambria" w:hAnsi="Cambria" w:cs="Calibri"/>
                <w:szCs w:val="20"/>
              </w:rPr>
              <w:t>7.3</w:t>
            </w:r>
          </w:p>
        </w:tc>
      </w:tr>
      <w:tr w:rsidR="00F13A5D" w:rsidRPr="00B27FBC" w14:paraId="78702897" w14:textId="77777777" w:rsidTr="00B27FBC">
        <w:trPr>
          <w:trHeight w:val="20"/>
        </w:trPr>
        <w:tc>
          <w:tcPr>
            <w:tcW w:w="5319" w:type="dxa"/>
            <w:shd w:val="clear" w:color="auto" w:fill="auto"/>
          </w:tcPr>
          <w:p w14:paraId="7A3A903B" w14:textId="77777777" w:rsidR="00F13A5D" w:rsidRPr="00B27FBC" w:rsidRDefault="00F13A5D" w:rsidP="00B27FBC">
            <w:pPr>
              <w:spacing w:after="0"/>
              <w:rPr>
                <w:rFonts w:ascii="Cambria" w:hAnsi="Cambria" w:cs="Calibri"/>
                <w:szCs w:val="20"/>
              </w:rPr>
            </w:pPr>
            <w:r w:rsidRPr="00B27FBC">
              <w:rPr>
                <w:rFonts w:ascii="Cambria" w:hAnsi="Cambria" w:cs="Calibri"/>
                <w:szCs w:val="20"/>
              </w:rPr>
              <w:t xml:space="preserve">Financial Officer  </w:t>
            </w:r>
          </w:p>
        </w:tc>
        <w:tc>
          <w:tcPr>
            <w:tcW w:w="1781" w:type="dxa"/>
            <w:shd w:val="clear" w:color="auto" w:fill="auto"/>
          </w:tcPr>
          <w:p w14:paraId="33BC18A7" w14:textId="77777777" w:rsidR="00F13A5D" w:rsidRPr="00B27FBC" w:rsidRDefault="00F13A5D" w:rsidP="00B27FBC">
            <w:pPr>
              <w:spacing w:after="0"/>
              <w:rPr>
                <w:rFonts w:ascii="Cambria" w:hAnsi="Cambria" w:cs="Calibri"/>
                <w:szCs w:val="20"/>
              </w:rPr>
            </w:pPr>
            <w:r w:rsidRPr="00B27FBC">
              <w:rPr>
                <w:rFonts w:ascii="Cambria" w:hAnsi="Cambria" w:cs="Calibri"/>
                <w:szCs w:val="20"/>
              </w:rPr>
              <w:t>13</w:t>
            </w:r>
          </w:p>
        </w:tc>
        <w:tc>
          <w:tcPr>
            <w:tcW w:w="1830" w:type="dxa"/>
            <w:shd w:val="clear" w:color="auto" w:fill="auto"/>
          </w:tcPr>
          <w:p w14:paraId="520A83D3" w14:textId="77777777" w:rsidR="00F13A5D" w:rsidRPr="00B27FBC" w:rsidRDefault="00F13A5D" w:rsidP="00B27FBC">
            <w:pPr>
              <w:spacing w:after="0"/>
              <w:rPr>
                <w:rFonts w:ascii="Cambria" w:hAnsi="Cambria" w:cs="Calibri"/>
                <w:szCs w:val="20"/>
              </w:rPr>
            </w:pPr>
            <w:r w:rsidRPr="00B27FBC">
              <w:rPr>
                <w:rFonts w:ascii="Cambria" w:hAnsi="Cambria" w:cs="Calibri"/>
                <w:szCs w:val="20"/>
              </w:rPr>
              <w:t>13.5</w:t>
            </w:r>
          </w:p>
        </w:tc>
      </w:tr>
      <w:tr w:rsidR="00F13A5D" w:rsidRPr="00B27FBC" w14:paraId="238CFC26" w14:textId="77777777" w:rsidTr="00B27FBC">
        <w:trPr>
          <w:trHeight w:val="20"/>
        </w:trPr>
        <w:tc>
          <w:tcPr>
            <w:tcW w:w="5319" w:type="dxa"/>
            <w:shd w:val="clear" w:color="auto" w:fill="auto"/>
          </w:tcPr>
          <w:p w14:paraId="01D21B20" w14:textId="77777777" w:rsidR="00F13A5D" w:rsidRPr="00B27FBC" w:rsidRDefault="00F13A5D" w:rsidP="00B27FBC">
            <w:pPr>
              <w:spacing w:after="0"/>
              <w:rPr>
                <w:rFonts w:ascii="Cambria" w:hAnsi="Cambria" w:cs="Calibri"/>
                <w:szCs w:val="20"/>
              </w:rPr>
            </w:pPr>
            <w:r w:rsidRPr="00B27FBC">
              <w:rPr>
                <w:rFonts w:ascii="Cambria" w:hAnsi="Cambria" w:cs="Calibri"/>
                <w:szCs w:val="20"/>
              </w:rPr>
              <w:t xml:space="preserve">Strategist or Planner  </w:t>
            </w:r>
          </w:p>
        </w:tc>
        <w:tc>
          <w:tcPr>
            <w:tcW w:w="1781" w:type="dxa"/>
            <w:shd w:val="clear" w:color="auto" w:fill="auto"/>
          </w:tcPr>
          <w:p w14:paraId="74674E3F" w14:textId="77777777" w:rsidR="00F13A5D" w:rsidRPr="00B27FBC" w:rsidRDefault="00F13A5D" w:rsidP="00B27FBC">
            <w:pPr>
              <w:spacing w:after="0"/>
              <w:rPr>
                <w:rFonts w:ascii="Cambria" w:hAnsi="Cambria" w:cs="Calibri"/>
                <w:szCs w:val="20"/>
              </w:rPr>
            </w:pPr>
            <w:r w:rsidRPr="00B27FBC">
              <w:rPr>
                <w:rFonts w:ascii="Cambria" w:hAnsi="Cambria" w:cs="Calibri"/>
                <w:szCs w:val="20"/>
              </w:rPr>
              <w:t>9</w:t>
            </w:r>
          </w:p>
        </w:tc>
        <w:tc>
          <w:tcPr>
            <w:tcW w:w="1830" w:type="dxa"/>
            <w:shd w:val="clear" w:color="auto" w:fill="auto"/>
          </w:tcPr>
          <w:p w14:paraId="3A31CCDD" w14:textId="77777777" w:rsidR="00F13A5D" w:rsidRPr="00B27FBC" w:rsidRDefault="00F13A5D" w:rsidP="00B27FBC">
            <w:pPr>
              <w:spacing w:after="0"/>
              <w:rPr>
                <w:rFonts w:ascii="Cambria" w:hAnsi="Cambria" w:cs="Calibri"/>
                <w:szCs w:val="20"/>
              </w:rPr>
            </w:pPr>
            <w:r w:rsidRPr="00B27FBC">
              <w:rPr>
                <w:rFonts w:ascii="Cambria" w:hAnsi="Cambria" w:cs="Calibri"/>
                <w:szCs w:val="20"/>
              </w:rPr>
              <w:t>9.4</w:t>
            </w:r>
          </w:p>
        </w:tc>
      </w:tr>
      <w:tr w:rsidR="00F13A5D" w:rsidRPr="00B27FBC" w14:paraId="3490469E" w14:textId="77777777" w:rsidTr="00B27FBC">
        <w:trPr>
          <w:trHeight w:val="20"/>
        </w:trPr>
        <w:tc>
          <w:tcPr>
            <w:tcW w:w="5319" w:type="dxa"/>
            <w:shd w:val="clear" w:color="auto" w:fill="auto"/>
          </w:tcPr>
          <w:p w14:paraId="72B20AAE" w14:textId="77777777" w:rsidR="00F13A5D" w:rsidRPr="00B27FBC" w:rsidRDefault="00F13A5D" w:rsidP="00B27FBC">
            <w:pPr>
              <w:spacing w:after="0"/>
              <w:rPr>
                <w:rFonts w:ascii="Cambria" w:hAnsi="Cambria" w:cs="Calibri"/>
                <w:szCs w:val="20"/>
              </w:rPr>
            </w:pPr>
            <w:r w:rsidRPr="00B27FBC">
              <w:rPr>
                <w:rFonts w:ascii="Cambria" w:hAnsi="Cambria" w:cs="Calibri"/>
                <w:szCs w:val="20"/>
              </w:rPr>
              <w:t xml:space="preserve">Human Resource Manager  </w:t>
            </w:r>
          </w:p>
        </w:tc>
        <w:tc>
          <w:tcPr>
            <w:tcW w:w="1781" w:type="dxa"/>
            <w:shd w:val="clear" w:color="auto" w:fill="auto"/>
          </w:tcPr>
          <w:p w14:paraId="33509CFD" w14:textId="77777777" w:rsidR="00F13A5D" w:rsidRPr="00B27FBC" w:rsidRDefault="00F13A5D" w:rsidP="00B27FBC">
            <w:pPr>
              <w:spacing w:after="0"/>
              <w:rPr>
                <w:rFonts w:ascii="Cambria" w:hAnsi="Cambria" w:cs="Calibri"/>
                <w:szCs w:val="20"/>
              </w:rPr>
            </w:pPr>
            <w:r w:rsidRPr="00B27FBC">
              <w:rPr>
                <w:rFonts w:ascii="Cambria" w:hAnsi="Cambria" w:cs="Calibri"/>
                <w:szCs w:val="20"/>
              </w:rPr>
              <w:t>5</w:t>
            </w:r>
          </w:p>
        </w:tc>
        <w:tc>
          <w:tcPr>
            <w:tcW w:w="1830" w:type="dxa"/>
            <w:shd w:val="clear" w:color="auto" w:fill="auto"/>
          </w:tcPr>
          <w:p w14:paraId="36A35F6A" w14:textId="77777777" w:rsidR="00F13A5D" w:rsidRPr="00B27FBC" w:rsidRDefault="00F13A5D" w:rsidP="00B27FBC">
            <w:pPr>
              <w:spacing w:after="0"/>
              <w:rPr>
                <w:rFonts w:ascii="Cambria" w:hAnsi="Cambria" w:cs="Calibri"/>
                <w:szCs w:val="20"/>
              </w:rPr>
            </w:pPr>
            <w:r w:rsidRPr="00B27FBC">
              <w:rPr>
                <w:rFonts w:ascii="Cambria" w:hAnsi="Cambria" w:cs="Calibri"/>
                <w:szCs w:val="20"/>
              </w:rPr>
              <w:t>5.2</w:t>
            </w:r>
          </w:p>
        </w:tc>
      </w:tr>
      <w:tr w:rsidR="00F13A5D" w:rsidRPr="00B27FBC" w14:paraId="06267028" w14:textId="77777777" w:rsidTr="00B27FBC">
        <w:trPr>
          <w:trHeight w:val="20"/>
        </w:trPr>
        <w:tc>
          <w:tcPr>
            <w:tcW w:w="5319" w:type="dxa"/>
            <w:shd w:val="clear" w:color="auto" w:fill="auto"/>
          </w:tcPr>
          <w:p w14:paraId="1DF1DE76" w14:textId="77777777" w:rsidR="00F13A5D" w:rsidRPr="00B27FBC" w:rsidRDefault="00F13A5D" w:rsidP="00B27FBC">
            <w:pPr>
              <w:spacing w:after="0"/>
              <w:rPr>
                <w:rFonts w:ascii="Cambria" w:hAnsi="Cambria" w:cs="Calibri"/>
                <w:szCs w:val="20"/>
              </w:rPr>
            </w:pPr>
            <w:r w:rsidRPr="00B27FBC">
              <w:rPr>
                <w:rFonts w:ascii="Cambria" w:hAnsi="Cambria" w:cs="Calibri"/>
                <w:szCs w:val="20"/>
              </w:rPr>
              <w:t xml:space="preserve">Business Development Manager  </w:t>
            </w:r>
          </w:p>
        </w:tc>
        <w:tc>
          <w:tcPr>
            <w:tcW w:w="1781" w:type="dxa"/>
            <w:shd w:val="clear" w:color="auto" w:fill="auto"/>
          </w:tcPr>
          <w:p w14:paraId="62F01E25" w14:textId="77777777" w:rsidR="00F13A5D" w:rsidRPr="00B27FBC" w:rsidRDefault="00F13A5D" w:rsidP="00B27FBC">
            <w:pPr>
              <w:spacing w:after="0"/>
              <w:rPr>
                <w:rFonts w:ascii="Cambria" w:hAnsi="Cambria" w:cs="Calibri"/>
                <w:szCs w:val="20"/>
              </w:rPr>
            </w:pPr>
            <w:r w:rsidRPr="00B27FBC">
              <w:rPr>
                <w:rFonts w:ascii="Cambria" w:hAnsi="Cambria" w:cs="Calibri"/>
                <w:szCs w:val="20"/>
              </w:rPr>
              <w:t>2</w:t>
            </w:r>
          </w:p>
        </w:tc>
        <w:tc>
          <w:tcPr>
            <w:tcW w:w="1830" w:type="dxa"/>
            <w:shd w:val="clear" w:color="auto" w:fill="auto"/>
          </w:tcPr>
          <w:p w14:paraId="30C16402" w14:textId="77777777" w:rsidR="00F13A5D" w:rsidRPr="00B27FBC" w:rsidRDefault="00F13A5D" w:rsidP="00B27FBC">
            <w:pPr>
              <w:spacing w:after="0"/>
              <w:rPr>
                <w:rFonts w:ascii="Cambria" w:hAnsi="Cambria" w:cs="Calibri"/>
                <w:szCs w:val="20"/>
              </w:rPr>
            </w:pPr>
            <w:r w:rsidRPr="00B27FBC">
              <w:rPr>
                <w:rFonts w:ascii="Cambria" w:hAnsi="Cambria" w:cs="Calibri"/>
                <w:szCs w:val="20"/>
              </w:rPr>
              <w:t>2.1</w:t>
            </w:r>
          </w:p>
        </w:tc>
      </w:tr>
      <w:tr w:rsidR="00F13A5D" w:rsidRPr="00B27FBC" w14:paraId="3A59C5DD" w14:textId="77777777" w:rsidTr="00B27FBC">
        <w:trPr>
          <w:trHeight w:val="20"/>
        </w:trPr>
        <w:tc>
          <w:tcPr>
            <w:tcW w:w="5319" w:type="dxa"/>
            <w:shd w:val="clear" w:color="auto" w:fill="auto"/>
          </w:tcPr>
          <w:p w14:paraId="0BA95054" w14:textId="77777777" w:rsidR="00F13A5D" w:rsidRPr="00B27FBC" w:rsidRDefault="00F13A5D" w:rsidP="00B27FBC">
            <w:pPr>
              <w:spacing w:after="0"/>
              <w:rPr>
                <w:rFonts w:ascii="Cambria" w:hAnsi="Cambria" w:cs="Calibri"/>
                <w:szCs w:val="20"/>
              </w:rPr>
            </w:pPr>
            <w:r w:rsidRPr="00B27FBC">
              <w:rPr>
                <w:rFonts w:ascii="Cambria" w:hAnsi="Cambria" w:cs="Calibri"/>
                <w:szCs w:val="20"/>
              </w:rPr>
              <w:t xml:space="preserve">Engineering manager </w:t>
            </w:r>
          </w:p>
        </w:tc>
        <w:tc>
          <w:tcPr>
            <w:tcW w:w="1781" w:type="dxa"/>
            <w:shd w:val="clear" w:color="auto" w:fill="auto"/>
          </w:tcPr>
          <w:p w14:paraId="797B56EB" w14:textId="77777777" w:rsidR="00F13A5D" w:rsidRPr="00B27FBC" w:rsidRDefault="00F13A5D" w:rsidP="00B27FBC">
            <w:pPr>
              <w:spacing w:after="0"/>
              <w:rPr>
                <w:rFonts w:ascii="Cambria" w:hAnsi="Cambria" w:cs="Calibri"/>
                <w:szCs w:val="20"/>
              </w:rPr>
            </w:pPr>
            <w:r w:rsidRPr="00B27FBC">
              <w:rPr>
                <w:rFonts w:ascii="Cambria" w:hAnsi="Cambria" w:cs="Calibri"/>
                <w:szCs w:val="20"/>
              </w:rPr>
              <w:t>1</w:t>
            </w:r>
          </w:p>
        </w:tc>
        <w:tc>
          <w:tcPr>
            <w:tcW w:w="1830" w:type="dxa"/>
            <w:shd w:val="clear" w:color="auto" w:fill="auto"/>
          </w:tcPr>
          <w:p w14:paraId="0BC25C40" w14:textId="77777777" w:rsidR="00F13A5D" w:rsidRPr="00B27FBC" w:rsidRDefault="00F13A5D" w:rsidP="00B27FBC">
            <w:pPr>
              <w:spacing w:after="0"/>
              <w:rPr>
                <w:rFonts w:ascii="Cambria" w:hAnsi="Cambria" w:cs="Calibri"/>
                <w:szCs w:val="20"/>
              </w:rPr>
            </w:pPr>
            <w:r w:rsidRPr="00B27FBC">
              <w:rPr>
                <w:rFonts w:ascii="Cambria" w:hAnsi="Cambria" w:cs="Calibri"/>
                <w:szCs w:val="20"/>
              </w:rPr>
              <w:t>1</w:t>
            </w:r>
          </w:p>
        </w:tc>
      </w:tr>
      <w:tr w:rsidR="00F13A5D" w:rsidRPr="00B27FBC" w14:paraId="3B414316" w14:textId="77777777" w:rsidTr="00B27FBC">
        <w:trPr>
          <w:trHeight w:val="20"/>
        </w:trPr>
        <w:tc>
          <w:tcPr>
            <w:tcW w:w="5319" w:type="dxa"/>
            <w:shd w:val="clear" w:color="auto" w:fill="auto"/>
          </w:tcPr>
          <w:p w14:paraId="2108751F" w14:textId="77777777" w:rsidR="00F13A5D" w:rsidRPr="00B27FBC" w:rsidRDefault="00F13A5D" w:rsidP="00B27FBC">
            <w:pPr>
              <w:spacing w:after="0"/>
              <w:rPr>
                <w:rFonts w:ascii="Cambria" w:hAnsi="Cambria" w:cs="Calibri"/>
                <w:szCs w:val="20"/>
              </w:rPr>
            </w:pPr>
            <w:r w:rsidRPr="00B27FBC">
              <w:rPr>
                <w:rFonts w:ascii="Cambria" w:hAnsi="Cambria" w:cs="Calibri"/>
                <w:szCs w:val="20"/>
              </w:rPr>
              <w:t xml:space="preserve">Operation manager </w:t>
            </w:r>
          </w:p>
        </w:tc>
        <w:tc>
          <w:tcPr>
            <w:tcW w:w="1781" w:type="dxa"/>
            <w:shd w:val="clear" w:color="auto" w:fill="auto"/>
          </w:tcPr>
          <w:p w14:paraId="5C81E4D3" w14:textId="77777777" w:rsidR="00F13A5D" w:rsidRPr="00B27FBC" w:rsidRDefault="00F13A5D" w:rsidP="00B27FBC">
            <w:pPr>
              <w:spacing w:after="0"/>
              <w:rPr>
                <w:rFonts w:ascii="Cambria" w:hAnsi="Cambria" w:cs="Calibri"/>
                <w:szCs w:val="20"/>
              </w:rPr>
            </w:pPr>
            <w:r w:rsidRPr="00B27FBC">
              <w:rPr>
                <w:rFonts w:ascii="Cambria" w:hAnsi="Cambria" w:cs="Calibri"/>
                <w:szCs w:val="20"/>
              </w:rPr>
              <w:t>2</w:t>
            </w:r>
          </w:p>
        </w:tc>
        <w:tc>
          <w:tcPr>
            <w:tcW w:w="1830" w:type="dxa"/>
            <w:shd w:val="clear" w:color="auto" w:fill="auto"/>
          </w:tcPr>
          <w:p w14:paraId="7E346630" w14:textId="77777777" w:rsidR="00F13A5D" w:rsidRPr="00B27FBC" w:rsidRDefault="00F13A5D" w:rsidP="00B27FBC">
            <w:pPr>
              <w:spacing w:after="0"/>
              <w:rPr>
                <w:rFonts w:ascii="Cambria" w:hAnsi="Cambria" w:cs="Calibri"/>
                <w:szCs w:val="20"/>
              </w:rPr>
            </w:pPr>
            <w:r w:rsidRPr="00B27FBC">
              <w:rPr>
                <w:rFonts w:ascii="Cambria" w:hAnsi="Cambria" w:cs="Calibri"/>
                <w:szCs w:val="20"/>
              </w:rPr>
              <w:t>2.1</w:t>
            </w:r>
          </w:p>
        </w:tc>
      </w:tr>
      <w:tr w:rsidR="00F13A5D" w:rsidRPr="00B27FBC" w14:paraId="1BE742C4" w14:textId="77777777" w:rsidTr="00B27FBC">
        <w:trPr>
          <w:trHeight w:val="20"/>
        </w:trPr>
        <w:tc>
          <w:tcPr>
            <w:tcW w:w="5319" w:type="dxa"/>
            <w:shd w:val="clear" w:color="auto" w:fill="auto"/>
          </w:tcPr>
          <w:p w14:paraId="51B78260" w14:textId="77777777" w:rsidR="00F13A5D" w:rsidRPr="00B27FBC" w:rsidRDefault="00F13A5D" w:rsidP="00B27FBC">
            <w:pPr>
              <w:spacing w:after="0"/>
              <w:rPr>
                <w:rFonts w:ascii="Cambria" w:hAnsi="Cambria" w:cs="Calibri"/>
                <w:szCs w:val="20"/>
              </w:rPr>
            </w:pPr>
            <w:r w:rsidRPr="00B27FBC">
              <w:rPr>
                <w:rFonts w:ascii="Cambria" w:hAnsi="Cambria" w:cs="Calibri"/>
                <w:szCs w:val="20"/>
              </w:rPr>
              <w:t xml:space="preserve">Production manager </w:t>
            </w:r>
          </w:p>
        </w:tc>
        <w:tc>
          <w:tcPr>
            <w:tcW w:w="1781" w:type="dxa"/>
            <w:shd w:val="clear" w:color="auto" w:fill="auto"/>
          </w:tcPr>
          <w:p w14:paraId="08117F7C" w14:textId="77777777" w:rsidR="00F13A5D" w:rsidRPr="00B27FBC" w:rsidRDefault="00F13A5D" w:rsidP="00B27FBC">
            <w:pPr>
              <w:spacing w:after="0"/>
              <w:rPr>
                <w:rFonts w:ascii="Cambria" w:hAnsi="Cambria" w:cs="Calibri"/>
                <w:szCs w:val="20"/>
              </w:rPr>
            </w:pPr>
            <w:r w:rsidRPr="00B27FBC">
              <w:rPr>
                <w:rFonts w:ascii="Cambria" w:hAnsi="Cambria" w:cs="Calibri"/>
                <w:szCs w:val="20"/>
              </w:rPr>
              <w:t>4</w:t>
            </w:r>
          </w:p>
        </w:tc>
        <w:tc>
          <w:tcPr>
            <w:tcW w:w="1830" w:type="dxa"/>
            <w:shd w:val="clear" w:color="auto" w:fill="auto"/>
          </w:tcPr>
          <w:p w14:paraId="22546D06" w14:textId="77777777" w:rsidR="00F13A5D" w:rsidRPr="00B27FBC" w:rsidRDefault="00F13A5D" w:rsidP="00B27FBC">
            <w:pPr>
              <w:spacing w:after="0"/>
              <w:rPr>
                <w:rFonts w:ascii="Cambria" w:hAnsi="Cambria" w:cs="Calibri"/>
                <w:szCs w:val="20"/>
              </w:rPr>
            </w:pPr>
            <w:r w:rsidRPr="00B27FBC">
              <w:rPr>
                <w:rFonts w:ascii="Cambria" w:hAnsi="Cambria" w:cs="Calibri"/>
                <w:szCs w:val="20"/>
              </w:rPr>
              <w:t>4.2</w:t>
            </w:r>
          </w:p>
        </w:tc>
      </w:tr>
      <w:tr w:rsidR="00F13A5D" w:rsidRPr="00B27FBC" w14:paraId="678B2230" w14:textId="77777777" w:rsidTr="00B27FBC">
        <w:trPr>
          <w:trHeight w:val="20"/>
        </w:trPr>
        <w:tc>
          <w:tcPr>
            <w:tcW w:w="5319" w:type="dxa"/>
            <w:shd w:val="clear" w:color="auto" w:fill="auto"/>
          </w:tcPr>
          <w:p w14:paraId="11F92CE7" w14:textId="77777777" w:rsidR="00F13A5D" w:rsidRPr="00B27FBC" w:rsidRDefault="00F13A5D" w:rsidP="00B27FBC">
            <w:pPr>
              <w:spacing w:after="0"/>
              <w:rPr>
                <w:rFonts w:ascii="Cambria" w:hAnsi="Cambria" w:cs="Calibri"/>
                <w:szCs w:val="20"/>
              </w:rPr>
            </w:pPr>
            <w:r w:rsidRPr="00B27FBC">
              <w:rPr>
                <w:rFonts w:ascii="Cambria" w:hAnsi="Cambria" w:cs="Calibri"/>
                <w:szCs w:val="20"/>
              </w:rPr>
              <w:t xml:space="preserve">Programmer </w:t>
            </w:r>
          </w:p>
        </w:tc>
        <w:tc>
          <w:tcPr>
            <w:tcW w:w="1781" w:type="dxa"/>
            <w:shd w:val="clear" w:color="auto" w:fill="auto"/>
          </w:tcPr>
          <w:p w14:paraId="1F3C4946" w14:textId="77777777" w:rsidR="00F13A5D" w:rsidRPr="00B27FBC" w:rsidRDefault="00F13A5D" w:rsidP="00B27FBC">
            <w:pPr>
              <w:spacing w:after="0"/>
              <w:rPr>
                <w:rFonts w:ascii="Cambria" w:hAnsi="Cambria" w:cs="Calibri"/>
                <w:szCs w:val="20"/>
              </w:rPr>
            </w:pPr>
            <w:r w:rsidRPr="00B27FBC">
              <w:rPr>
                <w:rFonts w:ascii="Cambria" w:hAnsi="Cambria" w:cs="Calibri"/>
                <w:szCs w:val="20"/>
              </w:rPr>
              <w:t>1</w:t>
            </w:r>
          </w:p>
        </w:tc>
        <w:tc>
          <w:tcPr>
            <w:tcW w:w="1830" w:type="dxa"/>
            <w:shd w:val="clear" w:color="auto" w:fill="auto"/>
          </w:tcPr>
          <w:p w14:paraId="66D3D479" w14:textId="77777777" w:rsidR="00F13A5D" w:rsidRPr="00B27FBC" w:rsidRDefault="00F13A5D" w:rsidP="00B27FBC">
            <w:pPr>
              <w:spacing w:after="0"/>
              <w:rPr>
                <w:rFonts w:ascii="Cambria" w:hAnsi="Cambria" w:cs="Calibri"/>
                <w:szCs w:val="20"/>
              </w:rPr>
            </w:pPr>
            <w:r w:rsidRPr="00B27FBC">
              <w:rPr>
                <w:rFonts w:ascii="Cambria" w:hAnsi="Cambria" w:cs="Calibri"/>
                <w:szCs w:val="20"/>
              </w:rPr>
              <w:t>1</w:t>
            </w:r>
          </w:p>
        </w:tc>
      </w:tr>
      <w:tr w:rsidR="00F13A5D" w:rsidRPr="00B27FBC" w14:paraId="779C5E9C" w14:textId="77777777" w:rsidTr="00B27FBC">
        <w:trPr>
          <w:trHeight w:val="20"/>
        </w:trPr>
        <w:tc>
          <w:tcPr>
            <w:tcW w:w="5319" w:type="dxa"/>
            <w:shd w:val="clear" w:color="auto" w:fill="auto"/>
          </w:tcPr>
          <w:p w14:paraId="5FAB6B6B" w14:textId="77777777" w:rsidR="00F13A5D" w:rsidRPr="00B27FBC" w:rsidRDefault="00F13A5D" w:rsidP="00B27FBC">
            <w:pPr>
              <w:spacing w:after="0"/>
              <w:rPr>
                <w:rFonts w:ascii="Cambria" w:hAnsi="Cambria" w:cs="Calibri"/>
                <w:szCs w:val="20"/>
              </w:rPr>
            </w:pPr>
            <w:r w:rsidRPr="00B27FBC">
              <w:rPr>
                <w:rFonts w:ascii="Cambria" w:hAnsi="Cambria" w:cs="Calibri"/>
                <w:szCs w:val="20"/>
              </w:rPr>
              <w:t xml:space="preserve">Purchasing manager  </w:t>
            </w:r>
          </w:p>
        </w:tc>
        <w:tc>
          <w:tcPr>
            <w:tcW w:w="1781" w:type="dxa"/>
            <w:shd w:val="clear" w:color="auto" w:fill="auto"/>
          </w:tcPr>
          <w:p w14:paraId="4E44DBDC" w14:textId="77777777" w:rsidR="00F13A5D" w:rsidRPr="00B27FBC" w:rsidRDefault="00F13A5D" w:rsidP="00B27FBC">
            <w:pPr>
              <w:spacing w:after="0"/>
              <w:rPr>
                <w:rFonts w:ascii="Cambria" w:hAnsi="Cambria" w:cs="Calibri"/>
                <w:szCs w:val="20"/>
              </w:rPr>
            </w:pPr>
            <w:r w:rsidRPr="00B27FBC">
              <w:rPr>
                <w:rFonts w:ascii="Cambria" w:hAnsi="Cambria" w:cs="Calibri"/>
                <w:szCs w:val="20"/>
              </w:rPr>
              <w:t>2</w:t>
            </w:r>
          </w:p>
        </w:tc>
        <w:tc>
          <w:tcPr>
            <w:tcW w:w="1830" w:type="dxa"/>
            <w:shd w:val="clear" w:color="auto" w:fill="auto"/>
          </w:tcPr>
          <w:p w14:paraId="42B367A8" w14:textId="77777777" w:rsidR="00F13A5D" w:rsidRPr="00B27FBC" w:rsidRDefault="00F13A5D" w:rsidP="00B27FBC">
            <w:pPr>
              <w:spacing w:after="0"/>
              <w:rPr>
                <w:rFonts w:ascii="Cambria" w:hAnsi="Cambria" w:cs="Calibri"/>
                <w:szCs w:val="20"/>
              </w:rPr>
            </w:pPr>
            <w:r w:rsidRPr="00B27FBC">
              <w:rPr>
                <w:rFonts w:ascii="Cambria" w:hAnsi="Cambria" w:cs="Calibri"/>
                <w:szCs w:val="20"/>
              </w:rPr>
              <w:t>2.1</w:t>
            </w:r>
          </w:p>
        </w:tc>
      </w:tr>
      <w:tr w:rsidR="00F13A5D" w:rsidRPr="00B27FBC" w14:paraId="130C32D1" w14:textId="77777777" w:rsidTr="00B27FBC">
        <w:trPr>
          <w:trHeight w:val="20"/>
        </w:trPr>
        <w:tc>
          <w:tcPr>
            <w:tcW w:w="5319" w:type="dxa"/>
            <w:shd w:val="clear" w:color="auto" w:fill="auto"/>
          </w:tcPr>
          <w:p w14:paraId="44E68AEC" w14:textId="77777777" w:rsidR="00F13A5D" w:rsidRPr="00B27FBC" w:rsidRDefault="00F13A5D" w:rsidP="00B27FBC">
            <w:pPr>
              <w:spacing w:after="0"/>
              <w:rPr>
                <w:rFonts w:ascii="Cambria" w:hAnsi="Cambria" w:cs="Calibri"/>
                <w:szCs w:val="20"/>
              </w:rPr>
            </w:pPr>
            <w:r w:rsidRPr="00B27FBC">
              <w:rPr>
                <w:rFonts w:ascii="Cambria" w:hAnsi="Cambria" w:cs="Calibri"/>
                <w:szCs w:val="20"/>
              </w:rPr>
              <w:t xml:space="preserve">Quality manager </w:t>
            </w:r>
          </w:p>
        </w:tc>
        <w:tc>
          <w:tcPr>
            <w:tcW w:w="1781" w:type="dxa"/>
            <w:shd w:val="clear" w:color="auto" w:fill="auto"/>
          </w:tcPr>
          <w:p w14:paraId="5B6C4A23" w14:textId="77777777" w:rsidR="00F13A5D" w:rsidRPr="00B27FBC" w:rsidRDefault="00F13A5D" w:rsidP="00B27FBC">
            <w:pPr>
              <w:spacing w:after="0"/>
              <w:rPr>
                <w:rFonts w:ascii="Cambria" w:hAnsi="Cambria" w:cs="Calibri"/>
                <w:szCs w:val="20"/>
              </w:rPr>
            </w:pPr>
            <w:r w:rsidRPr="00B27FBC">
              <w:rPr>
                <w:rFonts w:ascii="Cambria" w:hAnsi="Cambria" w:cs="Calibri"/>
                <w:szCs w:val="20"/>
              </w:rPr>
              <w:t>1</w:t>
            </w:r>
          </w:p>
        </w:tc>
        <w:tc>
          <w:tcPr>
            <w:tcW w:w="1830" w:type="dxa"/>
            <w:shd w:val="clear" w:color="auto" w:fill="auto"/>
          </w:tcPr>
          <w:p w14:paraId="646508B7" w14:textId="77777777" w:rsidR="00F13A5D" w:rsidRPr="00B27FBC" w:rsidRDefault="00F13A5D" w:rsidP="00B27FBC">
            <w:pPr>
              <w:spacing w:after="0"/>
              <w:rPr>
                <w:rFonts w:ascii="Cambria" w:hAnsi="Cambria" w:cs="Calibri"/>
                <w:szCs w:val="20"/>
              </w:rPr>
            </w:pPr>
            <w:r w:rsidRPr="00B27FBC">
              <w:rPr>
                <w:rFonts w:ascii="Cambria" w:hAnsi="Cambria" w:cs="Calibri"/>
                <w:szCs w:val="20"/>
              </w:rPr>
              <w:t>1</w:t>
            </w:r>
          </w:p>
        </w:tc>
      </w:tr>
      <w:tr w:rsidR="00F13A5D" w:rsidRPr="00B27FBC" w14:paraId="44DB97C8" w14:textId="77777777" w:rsidTr="00B27FBC">
        <w:trPr>
          <w:trHeight w:val="20"/>
        </w:trPr>
        <w:tc>
          <w:tcPr>
            <w:tcW w:w="5319" w:type="dxa"/>
            <w:shd w:val="clear" w:color="auto" w:fill="auto"/>
          </w:tcPr>
          <w:p w14:paraId="560649B3" w14:textId="77777777" w:rsidR="00F13A5D" w:rsidRPr="00B27FBC" w:rsidRDefault="00F13A5D" w:rsidP="00B27FBC">
            <w:pPr>
              <w:spacing w:after="0"/>
              <w:rPr>
                <w:rFonts w:ascii="Cambria" w:hAnsi="Cambria" w:cs="Calibri"/>
                <w:szCs w:val="20"/>
              </w:rPr>
            </w:pPr>
            <w:r w:rsidRPr="00B27FBC">
              <w:rPr>
                <w:rFonts w:ascii="Cambria" w:hAnsi="Cambria" w:cs="Calibri"/>
                <w:szCs w:val="20"/>
              </w:rPr>
              <w:t xml:space="preserve">Sales manager  </w:t>
            </w:r>
          </w:p>
        </w:tc>
        <w:tc>
          <w:tcPr>
            <w:tcW w:w="1781" w:type="dxa"/>
            <w:shd w:val="clear" w:color="auto" w:fill="auto"/>
          </w:tcPr>
          <w:p w14:paraId="4A4646B2" w14:textId="77777777" w:rsidR="00F13A5D" w:rsidRPr="00B27FBC" w:rsidRDefault="00F13A5D" w:rsidP="00B27FBC">
            <w:pPr>
              <w:spacing w:after="0"/>
              <w:rPr>
                <w:rFonts w:ascii="Cambria" w:hAnsi="Cambria" w:cs="Calibri"/>
                <w:szCs w:val="20"/>
              </w:rPr>
            </w:pPr>
            <w:r w:rsidRPr="00B27FBC">
              <w:rPr>
                <w:rFonts w:ascii="Cambria" w:hAnsi="Cambria" w:cs="Calibri"/>
                <w:szCs w:val="20"/>
              </w:rPr>
              <w:t>3</w:t>
            </w:r>
          </w:p>
        </w:tc>
        <w:tc>
          <w:tcPr>
            <w:tcW w:w="1830" w:type="dxa"/>
            <w:shd w:val="clear" w:color="auto" w:fill="auto"/>
          </w:tcPr>
          <w:p w14:paraId="0512FF5F" w14:textId="77777777" w:rsidR="00F13A5D" w:rsidRPr="00B27FBC" w:rsidRDefault="00F13A5D" w:rsidP="00B27FBC">
            <w:pPr>
              <w:spacing w:after="0"/>
              <w:rPr>
                <w:rFonts w:ascii="Cambria" w:hAnsi="Cambria" w:cs="Calibri"/>
                <w:szCs w:val="20"/>
              </w:rPr>
            </w:pPr>
            <w:r w:rsidRPr="00B27FBC">
              <w:rPr>
                <w:rFonts w:ascii="Cambria" w:hAnsi="Cambria" w:cs="Calibri"/>
                <w:szCs w:val="20"/>
              </w:rPr>
              <w:t>3.1</w:t>
            </w:r>
          </w:p>
        </w:tc>
      </w:tr>
      <w:tr w:rsidR="00F13A5D" w:rsidRPr="00B27FBC" w14:paraId="6E10F1DD" w14:textId="77777777" w:rsidTr="00B27FBC">
        <w:trPr>
          <w:trHeight w:val="20"/>
        </w:trPr>
        <w:tc>
          <w:tcPr>
            <w:tcW w:w="5319" w:type="dxa"/>
            <w:shd w:val="clear" w:color="auto" w:fill="auto"/>
          </w:tcPr>
          <w:p w14:paraId="375ABD4E" w14:textId="77777777" w:rsidR="00F13A5D" w:rsidRPr="00B27FBC" w:rsidRDefault="00F13A5D" w:rsidP="00B27FBC">
            <w:pPr>
              <w:spacing w:after="0"/>
              <w:rPr>
                <w:rFonts w:ascii="Cambria" w:hAnsi="Cambria" w:cs="Calibri"/>
                <w:szCs w:val="20"/>
              </w:rPr>
            </w:pPr>
            <w:r w:rsidRPr="00B27FBC">
              <w:rPr>
                <w:rFonts w:ascii="Cambria" w:hAnsi="Cambria" w:cs="Calibri"/>
                <w:szCs w:val="20"/>
              </w:rPr>
              <w:t xml:space="preserve">Senior engineer  </w:t>
            </w:r>
          </w:p>
        </w:tc>
        <w:tc>
          <w:tcPr>
            <w:tcW w:w="1781" w:type="dxa"/>
            <w:shd w:val="clear" w:color="auto" w:fill="auto"/>
          </w:tcPr>
          <w:p w14:paraId="2F1D3786" w14:textId="77777777" w:rsidR="00F13A5D" w:rsidRPr="00B27FBC" w:rsidRDefault="00F13A5D" w:rsidP="00B27FBC">
            <w:pPr>
              <w:spacing w:after="0"/>
              <w:rPr>
                <w:rFonts w:ascii="Cambria" w:hAnsi="Cambria" w:cs="Calibri"/>
                <w:szCs w:val="20"/>
              </w:rPr>
            </w:pPr>
            <w:r w:rsidRPr="00B27FBC">
              <w:rPr>
                <w:rFonts w:ascii="Cambria" w:hAnsi="Cambria" w:cs="Calibri"/>
                <w:szCs w:val="20"/>
              </w:rPr>
              <w:t>2</w:t>
            </w:r>
          </w:p>
        </w:tc>
        <w:tc>
          <w:tcPr>
            <w:tcW w:w="1830" w:type="dxa"/>
            <w:shd w:val="clear" w:color="auto" w:fill="auto"/>
          </w:tcPr>
          <w:p w14:paraId="0EE7CF86" w14:textId="77777777" w:rsidR="00F13A5D" w:rsidRPr="00B27FBC" w:rsidRDefault="00F13A5D" w:rsidP="00B27FBC">
            <w:pPr>
              <w:spacing w:after="0"/>
              <w:rPr>
                <w:rFonts w:ascii="Cambria" w:hAnsi="Cambria" w:cs="Calibri"/>
                <w:szCs w:val="20"/>
              </w:rPr>
            </w:pPr>
            <w:r w:rsidRPr="00B27FBC">
              <w:rPr>
                <w:rFonts w:ascii="Cambria" w:hAnsi="Cambria" w:cs="Calibri"/>
                <w:szCs w:val="20"/>
              </w:rPr>
              <w:t>2.1</w:t>
            </w:r>
          </w:p>
        </w:tc>
      </w:tr>
      <w:tr w:rsidR="00F13A5D" w:rsidRPr="00B27FBC" w14:paraId="30E2F462" w14:textId="77777777" w:rsidTr="00B27FBC">
        <w:trPr>
          <w:trHeight w:val="20"/>
        </w:trPr>
        <w:tc>
          <w:tcPr>
            <w:tcW w:w="5319" w:type="dxa"/>
            <w:shd w:val="clear" w:color="auto" w:fill="auto"/>
          </w:tcPr>
          <w:p w14:paraId="1B1B8F3E" w14:textId="77777777" w:rsidR="00F13A5D" w:rsidRPr="00B27FBC" w:rsidRDefault="00F13A5D" w:rsidP="00B27FBC">
            <w:pPr>
              <w:spacing w:after="0"/>
              <w:rPr>
                <w:rFonts w:ascii="Cambria" w:hAnsi="Cambria" w:cs="Calibri"/>
                <w:szCs w:val="20"/>
              </w:rPr>
            </w:pPr>
            <w:r w:rsidRPr="00B27FBC">
              <w:rPr>
                <w:rFonts w:ascii="Cambria" w:hAnsi="Cambria" w:cs="Calibri"/>
                <w:szCs w:val="20"/>
              </w:rPr>
              <w:t xml:space="preserve">Senior manager </w:t>
            </w:r>
          </w:p>
        </w:tc>
        <w:tc>
          <w:tcPr>
            <w:tcW w:w="1781" w:type="dxa"/>
            <w:shd w:val="clear" w:color="auto" w:fill="auto"/>
          </w:tcPr>
          <w:p w14:paraId="0B52FCFE" w14:textId="77777777" w:rsidR="00F13A5D" w:rsidRPr="00B27FBC" w:rsidRDefault="00F13A5D" w:rsidP="00B27FBC">
            <w:pPr>
              <w:spacing w:after="0"/>
              <w:rPr>
                <w:rFonts w:ascii="Cambria" w:hAnsi="Cambria" w:cs="Calibri"/>
                <w:szCs w:val="20"/>
              </w:rPr>
            </w:pPr>
            <w:r w:rsidRPr="00B27FBC">
              <w:rPr>
                <w:rFonts w:ascii="Cambria" w:hAnsi="Cambria" w:cs="Calibri"/>
                <w:szCs w:val="20"/>
              </w:rPr>
              <w:t>3</w:t>
            </w:r>
          </w:p>
        </w:tc>
        <w:tc>
          <w:tcPr>
            <w:tcW w:w="1830" w:type="dxa"/>
            <w:shd w:val="clear" w:color="auto" w:fill="auto"/>
          </w:tcPr>
          <w:p w14:paraId="09C049FC" w14:textId="77777777" w:rsidR="00F13A5D" w:rsidRPr="00B27FBC" w:rsidRDefault="00F13A5D" w:rsidP="00B27FBC">
            <w:pPr>
              <w:spacing w:after="0"/>
              <w:rPr>
                <w:rFonts w:ascii="Cambria" w:hAnsi="Cambria" w:cs="Calibri"/>
                <w:szCs w:val="20"/>
              </w:rPr>
            </w:pPr>
            <w:r w:rsidRPr="00B27FBC">
              <w:rPr>
                <w:rFonts w:ascii="Cambria" w:hAnsi="Cambria" w:cs="Calibri"/>
                <w:szCs w:val="20"/>
              </w:rPr>
              <w:t>3.1</w:t>
            </w:r>
          </w:p>
        </w:tc>
      </w:tr>
      <w:tr w:rsidR="00F13A5D" w:rsidRPr="00B27FBC" w14:paraId="4CB4A9F6" w14:textId="77777777" w:rsidTr="00B27FBC">
        <w:trPr>
          <w:trHeight w:val="20"/>
        </w:trPr>
        <w:tc>
          <w:tcPr>
            <w:tcW w:w="5319" w:type="dxa"/>
            <w:shd w:val="clear" w:color="auto" w:fill="auto"/>
          </w:tcPr>
          <w:p w14:paraId="0DC6110C" w14:textId="77777777" w:rsidR="00F13A5D" w:rsidRPr="00B27FBC" w:rsidRDefault="00F13A5D" w:rsidP="00B27FBC">
            <w:pPr>
              <w:spacing w:after="0"/>
              <w:rPr>
                <w:rFonts w:ascii="Cambria" w:hAnsi="Cambria" w:cs="Calibri"/>
                <w:szCs w:val="20"/>
              </w:rPr>
            </w:pPr>
            <w:r w:rsidRPr="00B27FBC">
              <w:rPr>
                <w:rFonts w:ascii="Cambria" w:hAnsi="Cambria" w:cs="Calibri"/>
                <w:szCs w:val="20"/>
              </w:rPr>
              <w:t>Service manager</w:t>
            </w:r>
          </w:p>
        </w:tc>
        <w:tc>
          <w:tcPr>
            <w:tcW w:w="1781" w:type="dxa"/>
            <w:shd w:val="clear" w:color="auto" w:fill="auto"/>
          </w:tcPr>
          <w:p w14:paraId="0288AABE" w14:textId="77777777" w:rsidR="00F13A5D" w:rsidRPr="00B27FBC" w:rsidRDefault="00F13A5D" w:rsidP="00B27FBC">
            <w:pPr>
              <w:spacing w:after="0"/>
              <w:rPr>
                <w:rFonts w:ascii="Cambria" w:hAnsi="Cambria" w:cs="Calibri"/>
                <w:szCs w:val="20"/>
              </w:rPr>
            </w:pPr>
            <w:r w:rsidRPr="00B27FBC">
              <w:rPr>
                <w:rFonts w:ascii="Cambria" w:hAnsi="Cambria" w:cs="Calibri"/>
                <w:szCs w:val="20"/>
              </w:rPr>
              <w:t>1</w:t>
            </w:r>
          </w:p>
        </w:tc>
        <w:tc>
          <w:tcPr>
            <w:tcW w:w="1830" w:type="dxa"/>
            <w:shd w:val="clear" w:color="auto" w:fill="auto"/>
          </w:tcPr>
          <w:p w14:paraId="500AE309" w14:textId="77777777" w:rsidR="00F13A5D" w:rsidRPr="00B27FBC" w:rsidRDefault="00F13A5D" w:rsidP="00B27FBC">
            <w:pPr>
              <w:spacing w:after="0"/>
              <w:rPr>
                <w:rFonts w:ascii="Cambria" w:hAnsi="Cambria" w:cs="Calibri"/>
                <w:szCs w:val="20"/>
              </w:rPr>
            </w:pPr>
            <w:r w:rsidRPr="00B27FBC">
              <w:rPr>
                <w:rFonts w:ascii="Cambria" w:hAnsi="Cambria" w:cs="Calibri"/>
                <w:szCs w:val="20"/>
              </w:rPr>
              <w:t>1</w:t>
            </w:r>
          </w:p>
        </w:tc>
      </w:tr>
      <w:tr w:rsidR="00F13A5D" w:rsidRPr="00B27FBC" w14:paraId="4906F311" w14:textId="77777777" w:rsidTr="00B27FBC">
        <w:trPr>
          <w:trHeight w:val="20"/>
        </w:trPr>
        <w:tc>
          <w:tcPr>
            <w:tcW w:w="5319" w:type="dxa"/>
            <w:shd w:val="clear" w:color="auto" w:fill="auto"/>
          </w:tcPr>
          <w:p w14:paraId="49E91D1B" w14:textId="77777777" w:rsidR="00F13A5D" w:rsidRPr="00B27FBC" w:rsidRDefault="00F13A5D" w:rsidP="00B27FBC">
            <w:pPr>
              <w:spacing w:after="0"/>
              <w:rPr>
                <w:rFonts w:ascii="Cambria" w:hAnsi="Cambria" w:cs="Calibri"/>
                <w:b/>
                <w:szCs w:val="20"/>
              </w:rPr>
            </w:pPr>
            <w:r w:rsidRPr="00B27FBC">
              <w:rPr>
                <w:rFonts w:ascii="Cambria" w:hAnsi="Cambria" w:cs="Calibri"/>
                <w:b/>
                <w:szCs w:val="20"/>
              </w:rPr>
              <w:t>Total</w:t>
            </w:r>
          </w:p>
        </w:tc>
        <w:tc>
          <w:tcPr>
            <w:tcW w:w="1781" w:type="dxa"/>
            <w:shd w:val="clear" w:color="auto" w:fill="auto"/>
          </w:tcPr>
          <w:p w14:paraId="0F0E6D61" w14:textId="77777777" w:rsidR="00F13A5D" w:rsidRPr="00B27FBC" w:rsidRDefault="00F13A5D" w:rsidP="00B27FBC">
            <w:pPr>
              <w:spacing w:after="0"/>
              <w:rPr>
                <w:rFonts w:ascii="Cambria" w:hAnsi="Cambria" w:cs="Calibri"/>
                <w:b/>
                <w:szCs w:val="20"/>
              </w:rPr>
            </w:pPr>
            <w:r w:rsidRPr="00B27FBC">
              <w:rPr>
                <w:rFonts w:ascii="Cambria" w:hAnsi="Cambria" w:cs="Calibri"/>
                <w:b/>
                <w:szCs w:val="20"/>
              </w:rPr>
              <w:t>56</w:t>
            </w:r>
          </w:p>
        </w:tc>
        <w:tc>
          <w:tcPr>
            <w:tcW w:w="1830" w:type="dxa"/>
            <w:shd w:val="clear" w:color="auto" w:fill="auto"/>
          </w:tcPr>
          <w:p w14:paraId="3786CA2D" w14:textId="77777777" w:rsidR="00F13A5D" w:rsidRPr="00B27FBC" w:rsidRDefault="00F13A5D" w:rsidP="00B27FBC">
            <w:pPr>
              <w:spacing w:after="0"/>
              <w:rPr>
                <w:rFonts w:ascii="Cambria" w:hAnsi="Cambria" w:cs="Calibri"/>
                <w:b/>
                <w:szCs w:val="20"/>
              </w:rPr>
            </w:pPr>
            <w:r w:rsidRPr="00B27FBC">
              <w:rPr>
                <w:rFonts w:ascii="Cambria" w:hAnsi="Cambria" w:cs="Calibri"/>
                <w:b/>
                <w:szCs w:val="20"/>
              </w:rPr>
              <w:t>58.3</w:t>
            </w:r>
          </w:p>
        </w:tc>
      </w:tr>
    </w:tbl>
    <w:p w14:paraId="5223F39F" w14:textId="77777777" w:rsidR="00F13A5D" w:rsidRPr="00F13A5D" w:rsidRDefault="00F13A5D" w:rsidP="00B27FBC">
      <w:pPr>
        <w:pStyle w:val="NoSpacing"/>
        <w:jc w:val="both"/>
        <w:rPr>
          <w:rFonts w:ascii="Cambria" w:hAnsi="Cambria"/>
          <w:bCs/>
        </w:rPr>
      </w:pPr>
    </w:p>
    <w:p w14:paraId="51360287" w14:textId="6A36092F" w:rsidR="00973825" w:rsidRDefault="00973825" w:rsidP="00B27FBC">
      <w:pPr>
        <w:pStyle w:val="NoSpacing"/>
        <w:jc w:val="both"/>
        <w:rPr>
          <w:rFonts w:ascii="Cambria" w:hAnsi="Cambria"/>
          <w:bCs/>
        </w:rPr>
      </w:pPr>
    </w:p>
    <w:p w14:paraId="6B6F8153" w14:textId="77777777" w:rsidR="00F13A5D" w:rsidRPr="00E940D3" w:rsidRDefault="00F13A5D" w:rsidP="00B27FBC">
      <w:pPr>
        <w:spacing w:after="0"/>
        <w:rPr>
          <w:rFonts w:ascii="Cambria" w:hAnsi="Cambria"/>
          <w:sz w:val="22"/>
        </w:rPr>
      </w:pPr>
      <w:r w:rsidRPr="00E940D3">
        <w:rPr>
          <w:rFonts w:ascii="Cambria" w:hAnsi="Cambria"/>
          <w:sz w:val="22"/>
        </w:rPr>
        <w:t xml:space="preserve">According to Table 2, the majority of responders were in Group 3 functional management and within this group Financial Officers are predominant. </w:t>
      </w:r>
    </w:p>
    <w:p w14:paraId="2FC13C1F" w14:textId="77777777" w:rsidR="00F13A5D" w:rsidRPr="00E940D3" w:rsidRDefault="00F13A5D" w:rsidP="00B27FBC">
      <w:pPr>
        <w:spacing w:after="0"/>
        <w:rPr>
          <w:rFonts w:ascii="Cambria" w:hAnsi="Cambria"/>
          <w:sz w:val="22"/>
        </w:rPr>
      </w:pPr>
    </w:p>
    <w:p w14:paraId="232C4B8D" w14:textId="77777777" w:rsidR="00F13A5D" w:rsidRPr="00E940D3" w:rsidRDefault="00F13A5D" w:rsidP="00B27FBC">
      <w:pPr>
        <w:spacing w:after="0"/>
        <w:rPr>
          <w:rFonts w:ascii="Cambria" w:hAnsi="Cambria"/>
          <w:color w:val="000000"/>
          <w:sz w:val="22"/>
        </w:rPr>
      </w:pPr>
      <w:r w:rsidRPr="00E940D3">
        <w:rPr>
          <w:rFonts w:ascii="Cambria" w:hAnsi="Cambria"/>
          <w:sz w:val="22"/>
        </w:rPr>
        <w:t xml:space="preserve">Table 3 shows the business background of the respondents involved in this study. Most (74%) of the manufacturing companies between 50 and 3000 persons were employed by the companies </w:t>
      </w:r>
      <w:r w:rsidRPr="00E940D3">
        <w:rPr>
          <w:rFonts w:ascii="Cambria" w:hAnsi="Cambria"/>
          <w:sz w:val="22"/>
        </w:rPr>
        <w:lastRenderedPageBreak/>
        <w:t xml:space="preserve">covered in the study. There were only five manufacturing companies with more than 3000 employees while twenty manufacturing companies showed that they employed fewer than twenty people. The distribution of employees by firm size is shown in Table 3. The data shows that 33.3% of the manufacturing companies surveyed fell into </w:t>
      </w:r>
      <w:r w:rsidRPr="00E940D3">
        <w:rPr>
          <w:rFonts w:ascii="Cambria" w:hAnsi="Cambria"/>
          <w:color w:val="000000"/>
          <w:sz w:val="22"/>
        </w:rPr>
        <w:t>electrical, electronic, computing machinery parts industry, 20.8% were non-metallic mineral products, basic metal and fabricated metal products, machinery and equipment and 11.5% were petroleum, chemical, rubber and plastic. This study used the Federation of Malaysian Manufacturers (FMM) Directory (2019) as a reference.</w:t>
      </w:r>
    </w:p>
    <w:p w14:paraId="755B3557" w14:textId="77777777" w:rsidR="00F13A5D" w:rsidRPr="00E940D3" w:rsidRDefault="00F13A5D" w:rsidP="00B27FBC">
      <w:pPr>
        <w:spacing w:after="0"/>
        <w:rPr>
          <w:rFonts w:ascii="Cambria" w:hAnsi="Cambria"/>
          <w:color w:val="000000"/>
          <w:sz w:val="22"/>
        </w:rPr>
      </w:pPr>
    </w:p>
    <w:p w14:paraId="471A31A2" w14:textId="77777777" w:rsidR="00F13A5D" w:rsidRPr="00E940D3" w:rsidRDefault="00F13A5D" w:rsidP="00B27FBC">
      <w:pPr>
        <w:spacing w:after="0"/>
        <w:rPr>
          <w:rFonts w:ascii="Cambria" w:hAnsi="Cambria"/>
          <w:color w:val="000000"/>
          <w:sz w:val="22"/>
        </w:rPr>
      </w:pPr>
      <w:r w:rsidRPr="00E940D3">
        <w:rPr>
          <w:rFonts w:ascii="Cambria" w:hAnsi="Cambria"/>
          <w:color w:val="000000"/>
          <w:sz w:val="22"/>
        </w:rPr>
        <w:t>A total of 100% of all respondents stated that their company engages in research and development. Whereas, 30% of respondents indicated that their R&amp;D department had less than 5 employees and 24% indicated that their R&amp;D department had between 5 to 10 employees. Additionally, the findings show that the proportion of engineers with field experience more than 5 year was relatively high (62%). Additionally, 31% of respondents reported that their average sales turnover was between RM101 million and RM500 million. Only 8.3% of respondents recorded turnover between RM501 million and RM1000 million. Only one respondent stated that their business produced USD8 billion in turnover.</w:t>
      </w:r>
    </w:p>
    <w:p w14:paraId="52EEE466" w14:textId="77777777" w:rsidR="00F13A5D" w:rsidRPr="00B33B39" w:rsidRDefault="00F13A5D" w:rsidP="00B27FBC">
      <w:pPr>
        <w:spacing w:after="0"/>
      </w:pPr>
      <w:r w:rsidRPr="00B33B39">
        <w:t xml:space="preserve"> </w:t>
      </w:r>
    </w:p>
    <w:p w14:paraId="31BD0103" w14:textId="23CAD0E9" w:rsidR="00F13A5D" w:rsidRDefault="00F13A5D" w:rsidP="00B27FBC">
      <w:pPr>
        <w:spacing w:after="0"/>
        <w:jc w:val="center"/>
        <w:rPr>
          <w:rFonts w:ascii="Cambria" w:hAnsi="Cambria"/>
          <w:szCs w:val="20"/>
        </w:rPr>
      </w:pPr>
      <w:r w:rsidRPr="00ED18C6">
        <w:rPr>
          <w:rFonts w:ascii="Cambria" w:hAnsi="Cambria"/>
          <w:b/>
          <w:bCs/>
          <w:szCs w:val="20"/>
        </w:rPr>
        <w:t>Table 3</w:t>
      </w:r>
      <w:r w:rsidRPr="00ED18C6">
        <w:rPr>
          <w:rFonts w:ascii="Cambria" w:hAnsi="Cambria"/>
          <w:szCs w:val="20"/>
        </w:rPr>
        <w:t xml:space="preserve"> Organization Background</w:t>
      </w:r>
    </w:p>
    <w:p w14:paraId="36BD3FBB" w14:textId="77777777" w:rsidR="00B27FBC" w:rsidRPr="00ED18C6" w:rsidRDefault="00B27FBC" w:rsidP="00B27FBC">
      <w:pPr>
        <w:spacing w:after="0"/>
        <w:jc w:val="center"/>
        <w:rPr>
          <w:rFonts w:ascii="Cambria" w:hAnsi="Cambria"/>
          <w:szCs w:val="20"/>
        </w:rPr>
      </w:pPr>
    </w:p>
    <w:tbl>
      <w:tblPr>
        <w:tblW w:w="5000" w:type="pct"/>
        <w:tblLook w:val="04A0" w:firstRow="1" w:lastRow="0" w:firstColumn="1" w:lastColumn="0" w:noHBand="0" w:noVBand="1"/>
      </w:tblPr>
      <w:tblGrid>
        <w:gridCol w:w="2190"/>
        <w:gridCol w:w="4179"/>
        <w:gridCol w:w="1309"/>
        <w:gridCol w:w="1348"/>
      </w:tblGrid>
      <w:tr w:rsidR="00F13A5D" w:rsidRPr="00E940D3" w14:paraId="512FFB61" w14:textId="77777777" w:rsidTr="00FE7DAB">
        <w:trPr>
          <w:trHeight w:val="20"/>
        </w:trPr>
        <w:tc>
          <w:tcPr>
            <w:tcW w:w="1213" w:type="pct"/>
            <w:tcBorders>
              <w:top w:val="single" w:sz="4" w:space="0" w:color="auto"/>
              <w:bottom w:val="single" w:sz="4" w:space="0" w:color="auto"/>
            </w:tcBorders>
            <w:shd w:val="clear" w:color="auto" w:fill="auto"/>
          </w:tcPr>
          <w:p w14:paraId="3ADC8F68" w14:textId="77777777" w:rsidR="00F13A5D" w:rsidRPr="00E940D3" w:rsidRDefault="00F13A5D" w:rsidP="00B27FBC">
            <w:pPr>
              <w:spacing w:after="0"/>
              <w:rPr>
                <w:rFonts w:ascii="Cambria" w:hAnsi="Cambria"/>
                <w:b/>
                <w:szCs w:val="20"/>
              </w:rPr>
            </w:pPr>
            <w:r w:rsidRPr="00E940D3">
              <w:rPr>
                <w:rFonts w:ascii="Cambria" w:hAnsi="Cambria"/>
                <w:b/>
                <w:szCs w:val="20"/>
              </w:rPr>
              <w:t>Organization Background</w:t>
            </w:r>
          </w:p>
        </w:tc>
        <w:tc>
          <w:tcPr>
            <w:tcW w:w="2315" w:type="pct"/>
            <w:tcBorders>
              <w:top w:val="single" w:sz="4" w:space="0" w:color="auto"/>
              <w:bottom w:val="single" w:sz="4" w:space="0" w:color="auto"/>
            </w:tcBorders>
            <w:shd w:val="clear" w:color="auto" w:fill="auto"/>
          </w:tcPr>
          <w:p w14:paraId="3A764EEA" w14:textId="77777777" w:rsidR="00F13A5D" w:rsidRPr="00E940D3" w:rsidRDefault="00F13A5D" w:rsidP="00B27FBC">
            <w:pPr>
              <w:spacing w:after="0"/>
              <w:rPr>
                <w:rFonts w:ascii="Cambria" w:hAnsi="Cambria"/>
                <w:b/>
                <w:szCs w:val="20"/>
              </w:rPr>
            </w:pPr>
            <w:r w:rsidRPr="00E940D3">
              <w:rPr>
                <w:rFonts w:ascii="Cambria" w:hAnsi="Cambria"/>
                <w:b/>
                <w:szCs w:val="20"/>
              </w:rPr>
              <w:t>Background Information</w:t>
            </w:r>
          </w:p>
        </w:tc>
        <w:tc>
          <w:tcPr>
            <w:tcW w:w="725" w:type="pct"/>
            <w:tcBorders>
              <w:top w:val="single" w:sz="4" w:space="0" w:color="auto"/>
              <w:bottom w:val="single" w:sz="4" w:space="0" w:color="auto"/>
            </w:tcBorders>
            <w:shd w:val="clear" w:color="auto" w:fill="auto"/>
          </w:tcPr>
          <w:p w14:paraId="67BE4172" w14:textId="77777777" w:rsidR="00F13A5D" w:rsidRPr="00E940D3" w:rsidRDefault="00F13A5D" w:rsidP="00B27FBC">
            <w:pPr>
              <w:spacing w:after="0"/>
              <w:jc w:val="center"/>
              <w:rPr>
                <w:rFonts w:ascii="Cambria" w:hAnsi="Cambria"/>
                <w:b/>
                <w:szCs w:val="20"/>
              </w:rPr>
            </w:pPr>
            <w:r w:rsidRPr="00E940D3">
              <w:rPr>
                <w:rFonts w:ascii="Cambria" w:hAnsi="Cambria"/>
                <w:b/>
                <w:szCs w:val="20"/>
              </w:rPr>
              <w:t>Frequency</w:t>
            </w:r>
          </w:p>
        </w:tc>
        <w:tc>
          <w:tcPr>
            <w:tcW w:w="747" w:type="pct"/>
            <w:tcBorders>
              <w:top w:val="single" w:sz="4" w:space="0" w:color="auto"/>
              <w:bottom w:val="single" w:sz="4" w:space="0" w:color="auto"/>
            </w:tcBorders>
            <w:shd w:val="clear" w:color="auto" w:fill="auto"/>
          </w:tcPr>
          <w:p w14:paraId="08E19579" w14:textId="77777777" w:rsidR="00F13A5D" w:rsidRPr="00E940D3" w:rsidRDefault="00F13A5D" w:rsidP="00B27FBC">
            <w:pPr>
              <w:spacing w:after="0"/>
              <w:jc w:val="center"/>
              <w:rPr>
                <w:rFonts w:ascii="Cambria" w:hAnsi="Cambria"/>
                <w:b/>
                <w:szCs w:val="20"/>
              </w:rPr>
            </w:pPr>
            <w:r w:rsidRPr="00E940D3">
              <w:rPr>
                <w:rFonts w:ascii="Cambria" w:hAnsi="Cambria"/>
                <w:b/>
                <w:szCs w:val="20"/>
              </w:rPr>
              <w:t>Percentage (%)</w:t>
            </w:r>
          </w:p>
        </w:tc>
      </w:tr>
      <w:tr w:rsidR="00B27FBC" w:rsidRPr="00E940D3" w14:paraId="18919D56" w14:textId="77777777" w:rsidTr="00FE7DAB">
        <w:trPr>
          <w:trHeight w:val="20"/>
        </w:trPr>
        <w:tc>
          <w:tcPr>
            <w:tcW w:w="1213" w:type="pct"/>
            <w:vMerge w:val="restart"/>
            <w:tcBorders>
              <w:top w:val="single" w:sz="4" w:space="0" w:color="auto"/>
            </w:tcBorders>
            <w:shd w:val="clear" w:color="auto" w:fill="auto"/>
          </w:tcPr>
          <w:p w14:paraId="38CB8976" w14:textId="77777777" w:rsidR="00B27FBC" w:rsidRPr="00E940D3" w:rsidRDefault="00B27FBC" w:rsidP="00B27FBC">
            <w:pPr>
              <w:spacing w:after="0"/>
              <w:rPr>
                <w:rFonts w:ascii="Cambria" w:hAnsi="Cambria"/>
                <w:szCs w:val="20"/>
              </w:rPr>
            </w:pPr>
            <w:r w:rsidRPr="00E940D3">
              <w:rPr>
                <w:rFonts w:ascii="Cambria" w:hAnsi="Cambria"/>
                <w:szCs w:val="20"/>
              </w:rPr>
              <w:t>Number of employees</w:t>
            </w:r>
          </w:p>
        </w:tc>
        <w:tc>
          <w:tcPr>
            <w:tcW w:w="2315" w:type="pct"/>
            <w:tcBorders>
              <w:top w:val="single" w:sz="4" w:space="0" w:color="auto"/>
            </w:tcBorders>
            <w:shd w:val="clear" w:color="auto" w:fill="auto"/>
          </w:tcPr>
          <w:p w14:paraId="736549CF" w14:textId="77777777" w:rsidR="00B27FBC" w:rsidRPr="00E940D3" w:rsidRDefault="00B27FBC" w:rsidP="00B27FBC">
            <w:pPr>
              <w:spacing w:after="0"/>
              <w:rPr>
                <w:rFonts w:ascii="Cambria" w:hAnsi="Cambria"/>
                <w:szCs w:val="20"/>
              </w:rPr>
            </w:pPr>
            <w:r w:rsidRPr="00E940D3">
              <w:rPr>
                <w:rFonts w:ascii="Cambria" w:hAnsi="Cambria"/>
                <w:szCs w:val="20"/>
              </w:rPr>
              <w:t>&lt; 50</w:t>
            </w:r>
          </w:p>
        </w:tc>
        <w:tc>
          <w:tcPr>
            <w:tcW w:w="725" w:type="pct"/>
            <w:tcBorders>
              <w:top w:val="single" w:sz="4" w:space="0" w:color="auto"/>
            </w:tcBorders>
            <w:shd w:val="clear" w:color="auto" w:fill="auto"/>
            <w:vAlign w:val="center"/>
          </w:tcPr>
          <w:p w14:paraId="0FCD7127"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20</w:t>
            </w:r>
          </w:p>
        </w:tc>
        <w:tc>
          <w:tcPr>
            <w:tcW w:w="747" w:type="pct"/>
            <w:tcBorders>
              <w:top w:val="single" w:sz="4" w:space="0" w:color="auto"/>
            </w:tcBorders>
            <w:shd w:val="clear" w:color="auto" w:fill="auto"/>
            <w:vAlign w:val="center"/>
          </w:tcPr>
          <w:p w14:paraId="577AAED2"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20.8</w:t>
            </w:r>
          </w:p>
        </w:tc>
      </w:tr>
      <w:tr w:rsidR="00B27FBC" w:rsidRPr="00E940D3" w14:paraId="6C892E13" w14:textId="77777777" w:rsidTr="00FE7DAB">
        <w:trPr>
          <w:trHeight w:val="20"/>
        </w:trPr>
        <w:tc>
          <w:tcPr>
            <w:tcW w:w="1213" w:type="pct"/>
            <w:vMerge/>
            <w:shd w:val="clear" w:color="auto" w:fill="auto"/>
          </w:tcPr>
          <w:p w14:paraId="254DA710" w14:textId="77777777" w:rsidR="00B27FBC" w:rsidRPr="00E940D3" w:rsidRDefault="00B27FBC" w:rsidP="00B27FBC">
            <w:pPr>
              <w:spacing w:after="0"/>
              <w:rPr>
                <w:rFonts w:ascii="Cambria" w:hAnsi="Cambria"/>
                <w:szCs w:val="20"/>
              </w:rPr>
            </w:pPr>
          </w:p>
        </w:tc>
        <w:tc>
          <w:tcPr>
            <w:tcW w:w="2315" w:type="pct"/>
            <w:shd w:val="clear" w:color="auto" w:fill="auto"/>
          </w:tcPr>
          <w:p w14:paraId="2F0EDAD8" w14:textId="77777777" w:rsidR="00B27FBC" w:rsidRPr="00E940D3" w:rsidRDefault="00B27FBC" w:rsidP="00B27FBC">
            <w:pPr>
              <w:spacing w:after="0"/>
              <w:rPr>
                <w:rFonts w:ascii="Cambria" w:hAnsi="Cambria"/>
                <w:szCs w:val="20"/>
              </w:rPr>
            </w:pPr>
            <w:r w:rsidRPr="00E940D3">
              <w:rPr>
                <w:rFonts w:ascii="Cambria" w:hAnsi="Cambria"/>
                <w:szCs w:val="20"/>
              </w:rPr>
              <w:t>50 – 300</w:t>
            </w:r>
          </w:p>
        </w:tc>
        <w:tc>
          <w:tcPr>
            <w:tcW w:w="725" w:type="pct"/>
            <w:shd w:val="clear" w:color="auto" w:fill="auto"/>
            <w:vAlign w:val="center"/>
          </w:tcPr>
          <w:p w14:paraId="67EE55A0"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40</w:t>
            </w:r>
          </w:p>
        </w:tc>
        <w:tc>
          <w:tcPr>
            <w:tcW w:w="747" w:type="pct"/>
            <w:shd w:val="clear" w:color="auto" w:fill="auto"/>
            <w:vAlign w:val="center"/>
          </w:tcPr>
          <w:p w14:paraId="3D57CE11"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41.7</w:t>
            </w:r>
          </w:p>
        </w:tc>
      </w:tr>
      <w:tr w:rsidR="00B27FBC" w:rsidRPr="00E940D3" w14:paraId="54E6D82F" w14:textId="77777777" w:rsidTr="00FE7DAB">
        <w:trPr>
          <w:trHeight w:val="20"/>
        </w:trPr>
        <w:tc>
          <w:tcPr>
            <w:tcW w:w="1213" w:type="pct"/>
            <w:vMerge/>
            <w:shd w:val="clear" w:color="auto" w:fill="auto"/>
          </w:tcPr>
          <w:p w14:paraId="65B98F2D" w14:textId="77777777" w:rsidR="00B27FBC" w:rsidRPr="00E940D3" w:rsidRDefault="00B27FBC" w:rsidP="00B27FBC">
            <w:pPr>
              <w:spacing w:after="0"/>
              <w:rPr>
                <w:rFonts w:ascii="Cambria" w:hAnsi="Cambria"/>
                <w:szCs w:val="20"/>
              </w:rPr>
            </w:pPr>
          </w:p>
        </w:tc>
        <w:tc>
          <w:tcPr>
            <w:tcW w:w="2315" w:type="pct"/>
            <w:shd w:val="clear" w:color="auto" w:fill="auto"/>
          </w:tcPr>
          <w:p w14:paraId="1AB6B05B" w14:textId="77777777" w:rsidR="00B27FBC" w:rsidRPr="00E940D3" w:rsidRDefault="00B27FBC" w:rsidP="00B27FBC">
            <w:pPr>
              <w:spacing w:after="0"/>
              <w:rPr>
                <w:rFonts w:ascii="Cambria" w:hAnsi="Cambria"/>
                <w:szCs w:val="20"/>
              </w:rPr>
            </w:pPr>
            <w:r w:rsidRPr="00E940D3">
              <w:rPr>
                <w:rFonts w:ascii="Cambria" w:hAnsi="Cambria"/>
                <w:szCs w:val="20"/>
              </w:rPr>
              <w:t>301 – 1000</w:t>
            </w:r>
          </w:p>
        </w:tc>
        <w:tc>
          <w:tcPr>
            <w:tcW w:w="725" w:type="pct"/>
            <w:shd w:val="clear" w:color="auto" w:fill="auto"/>
            <w:vAlign w:val="center"/>
          </w:tcPr>
          <w:p w14:paraId="6D9841F6"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20</w:t>
            </w:r>
          </w:p>
        </w:tc>
        <w:tc>
          <w:tcPr>
            <w:tcW w:w="747" w:type="pct"/>
            <w:shd w:val="clear" w:color="auto" w:fill="auto"/>
            <w:vAlign w:val="center"/>
          </w:tcPr>
          <w:p w14:paraId="05276F56"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20.8</w:t>
            </w:r>
          </w:p>
        </w:tc>
      </w:tr>
      <w:tr w:rsidR="00B27FBC" w:rsidRPr="00E940D3" w14:paraId="705C4C3D" w14:textId="77777777" w:rsidTr="00FE7DAB">
        <w:trPr>
          <w:trHeight w:val="20"/>
        </w:trPr>
        <w:tc>
          <w:tcPr>
            <w:tcW w:w="1213" w:type="pct"/>
            <w:vMerge/>
            <w:shd w:val="clear" w:color="auto" w:fill="auto"/>
          </w:tcPr>
          <w:p w14:paraId="370067C7" w14:textId="77777777" w:rsidR="00B27FBC" w:rsidRPr="00E940D3" w:rsidRDefault="00B27FBC" w:rsidP="00B27FBC">
            <w:pPr>
              <w:spacing w:after="0"/>
              <w:rPr>
                <w:rFonts w:ascii="Cambria" w:hAnsi="Cambria"/>
                <w:szCs w:val="20"/>
              </w:rPr>
            </w:pPr>
          </w:p>
        </w:tc>
        <w:tc>
          <w:tcPr>
            <w:tcW w:w="2315" w:type="pct"/>
            <w:shd w:val="clear" w:color="auto" w:fill="auto"/>
          </w:tcPr>
          <w:p w14:paraId="259A1BEE" w14:textId="77777777" w:rsidR="00B27FBC" w:rsidRPr="00E940D3" w:rsidRDefault="00B27FBC" w:rsidP="00B27FBC">
            <w:pPr>
              <w:spacing w:after="0"/>
              <w:rPr>
                <w:rFonts w:ascii="Cambria" w:hAnsi="Cambria"/>
                <w:szCs w:val="20"/>
              </w:rPr>
            </w:pPr>
            <w:r w:rsidRPr="00E940D3">
              <w:rPr>
                <w:rFonts w:ascii="Cambria" w:hAnsi="Cambria"/>
                <w:szCs w:val="20"/>
              </w:rPr>
              <w:t>1001 – 3000</w:t>
            </w:r>
          </w:p>
        </w:tc>
        <w:tc>
          <w:tcPr>
            <w:tcW w:w="725" w:type="pct"/>
            <w:shd w:val="clear" w:color="auto" w:fill="auto"/>
            <w:vAlign w:val="center"/>
          </w:tcPr>
          <w:p w14:paraId="242E3CC0"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11</w:t>
            </w:r>
          </w:p>
        </w:tc>
        <w:tc>
          <w:tcPr>
            <w:tcW w:w="747" w:type="pct"/>
            <w:shd w:val="clear" w:color="auto" w:fill="auto"/>
            <w:vAlign w:val="center"/>
          </w:tcPr>
          <w:p w14:paraId="1CDD4993"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11.5</w:t>
            </w:r>
          </w:p>
        </w:tc>
      </w:tr>
      <w:tr w:rsidR="00B27FBC" w:rsidRPr="00E940D3" w14:paraId="5ACFC425" w14:textId="77777777" w:rsidTr="00FE7DAB">
        <w:trPr>
          <w:trHeight w:val="20"/>
        </w:trPr>
        <w:tc>
          <w:tcPr>
            <w:tcW w:w="1213" w:type="pct"/>
            <w:vMerge/>
            <w:shd w:val="clear" w:color="auto" w:fill="auto"/>
          </w:tcPr>
          <w:p w14:paraId="1FE5B713" w14:textId="77777777" w:rsidR="00B27FBC" w:rsidRPr="00E940D3" w:rsidRDefault="00B27FBC" w:rsidP="00B27FBC">
            <w:pPr>
              <w:spacing w:after="0"/>
              <w:rPr>
                <w:rFonts w:ascii="Cambria" w:hAnsi="Cambria"/>
                <w:szCs w:val="20"/>
              </w:rPr>
            </w:pPr>
          </w:p>
        </w:tc>
        <w:tc>
          <w:tcPr>
            <w:tcW w:w="2315" w:type="pct"/>
            <w:shd w:val="clear" w:color="auto" w:fill="auto"/>
          </w:tcPr>
          <w:p w14:paraId="4AAD1191" w14:textId="77777777" w:rsidR="00B27FBC" w:rsidRPr="00E940D3" w:rsidRDefault="00B27FBC" w:rsidP="00B27FBC">
            <w:pPr>
              <w:spacing w:after="0"/>
              <w:rPr>
                <w:rFonts w:ascii="Cambria" w:hAnsi="Cambria"/>
                <w:szCs w:val="20"/>
              </w:rPr>
            </w:pPr>
            <w:r w:rsidRPr="00E940D3">
              <w:rPr>
                <w:rFonts w:ascii="Cambria" w:hAnsi="Cambria"/>
                <w:szCs w:val="20"/>
              </w:rPr>
              <w:t>More than 3000</w:t>
            </w:r>
          </w:p>
        </w:tc>
        <w:tc>
          <w:tcPr>
            <w:tcW w:w="725" w:type="pct"/>
            <w:shd w:val="clear" w:color="auto" w:fill="auto"/>
            <w:vAlign w:val="center"/>
          </w:tcPr>
          <w:p w14:paraId="6C87D452"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5</w:t>
            </w:r>
          </w:p>
        </w:tc>
        <w:tc>
          <w:tcPr>
            <w:tcW w:w="747" w:type="pct"/>
            <w:shd w:val="clear" w:color="auto" w:fill="auto"/>
            <w:vAlign w:val="center"/>
          </w:tcPr>
          <w:p w14:paraId="31E9362A"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5.2</w:t>
            </w:r>
          </w:p>
        </w:tc>
      </w:tr>
      <w:tr w:rsidR="00B27FBC" w:rsidRPr="00E940D3" w14:paraId="5AD601BB" w14:textId="77777777" w:rsidTr="00FE7DAB">
        <w:trPr>
          <w:trHeight w:val="20"/>
        </w:trPr>
        <w:tc>
          <w:tcPr>
            <w:tcW w:w="1213" w:type="pct"/>
            <w:vMerge w:val="restart"/>
            <w:shd w:val="clear" w:color="auto" w:fill="auto"/>
          </w:tcPr>
          <w:p w14:paraId="6FA4A5F1" w14:textId="77777777" w:rsidR="00B27FBC" w:rsidRPr="00E940D3" w:rsidRDefault="00B27FBC" w:rsidP="00B27FBC">
            <w:pPr>
              <w:spacing w:after="0"/>
              <w:rPr>
                <w:rFonts w:ascii="Cambria" w:hAnsi="Cambria"/>
                <w:szCs w:val="20"/>
              </w:rPr>
            </w:pPr>
            <w:r w:rsidRPr="00E940D3">
              <w:rPr>
                <w:rFonts w:ascii="Cambria" w:hAnsi="Cambria"/>
                <w:szCs w:val="20"/>
              </w:rPr>
              <w:t>Main industry</w:t>
            </w:r>
          </w:p>
        </w:tc>
        <w:tc>
          <w:tcPr>
            <w:tcW w:w="2315" w:type="pct"/>
            <w:shd w:val="clear" w:color="auto" w:fill="auto"/>
          </w:tcPr>
          <w:p w14:paraId="1A7EFAFA"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Manufacture of food products, beverages and tobacco</w:t>
            </w:r>
          </w:p>
        </w:tc>
        <w:tc>
          <w:tcPr>
            <w:tcW w:w="725" w:type="pct"/>
            <w:shd w:val="clear" w:color="auto" w:fill="auto"/>
            <w:vAlign w:val="center"/>
          </w:tcPr>
          <w:p w14:paraId="146EF601"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10</w:t>
            </w:r>
          </w:p>
        </w:tc>
        <w:tc>
          <w:tcPr>
            <w:tcW w:w="747" w:type="pct"/>
            <w:shd w:val="clear" w:color="auto" w:fill="auto"/>
            <w:vAlign w:val="center"/>
          </w:tcPr>
          <w:p w14:paraId="7FE04C24"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10.4</w:t>
            </w:r>
          </w:p>
        </w:tc>
      </w:tr>
      <w:tr w:rsidR="00B27FBC" w:rsidRPr="00E940D3" w14:paraId="7E626D77" w14:textId="77777777" w:rsidTr="00FE7DAB">
        <w:trPr>
          <w:trHeight w:val="20"/>
        </w:trPr>
        <w:tc>
          <w:tcPr>
            <w:tcW w:w="1213" w:type="pct"/>
            <w:vMerge/>
            <w:shd w:val="clear" w:color="auto" w:fill="auto"/>
          </w:tcPr>
          <w:p w14:paraId="5F0D3820" w14:textId="77777777" w:rsidR="00B27FBC" w:rsidRPr="00E940D3" w:rsidRDefault="00B27FBC" w:rsidP="00B27FBC">
            <w:pPr>
              <w:spacing w:after="0"/>
              <w:rPr>
                <w:rFonts w:ascii="Cambria" w:hAnsi="Cambria"/>
                <w:szCs w:val="20"/>
              </w:rPr>
            </w:pPr>
          </w:p>
        </w:tc>
        <w:tc>
          <w:tcPr>
            <w:tcW w:w="2315" w:type="pct"/>
            <w:shd w:val="clear" w:color="auto" w:fill="auto"/>
          </w:tcPr>
          <w:p w14:paraId="192F119F"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Textile, wearing apparel, leather and footwear</w:t>
            </w:r>
          </w:p>
        </w:tc>
        <w:tc>
          <w:tcPr>
            <w:tcW w:w="725" w:type="pct"/>
            <w:shd w:val="clear" w:color="auto" w:fill="auto"/>
            <w:vAlign w:val="center"/>
          </w:tcPr>
          <w:p w14:paraId="3DC3CD1D"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0</w:t>
            </w:r>
          </w:p>
        </w:tc>
        <w:tc>
          <w:tcPr>
            <w:tcW w:w="747" w:type="pct"/>
            <w:shd w:val="clear" w:color="auto" w:fill="auto"/>
            <w:vAlign w:val="center"/>
          </w:tcPr>
          <w:p w14:paraId="1BA0AEE6"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0</w:t>
            </w:r>
          </w:p>
        </w:tc>
      </w:tr>
      <w:tr w:rsidR="00B27FBC" w:rsidRPr="00E940D3" w14:paraId="0B710BE2" w14:textId="77777777" w:rsidTr="00FE7DAB">
        <w:trPr>
          <w:trHeight w:val="20"/>
        </w:trPr>
        <w:tc>
          <w:tcPr>
            <w:tcW w:w="1213" w:type="pct"/>
            <w:vMerge/>
            <w:shd w:val="clear" w:color="auto" w:fill="auto"/>
          </w:tcPr>
          <w:p w14:paraId="210E6C1D" w14:textId="77777777" w:rsidR="00B27FBC" w:rsidRPr="00E940D3" w:rsidRDefault="00B27FBC" w:rsidP="00B27FBC">
            <w:pPr>
              <w:spacing w:after="0"/>
              <w:rPr>
                <w:rFonts w:ascii="Cambria" w:hAnsi="Cambria"/>
                <w:szCs w:val="20"/>
              </w:rPr>
            </w:pPr>
          </w:p>
        </w:tc>
        <w:tc>
          <w:tcPr>
            <w:tcW w:w="2315" w:type="pct"/>
            <w:shd w:val="clear" w:color="auto" w:fill="auto"/>
          </w:tcPr>
          <w:p w14:paraId="41564E01"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Wood, furniture, paper products and printing</w:t>
            </w:r>
          </w:p>
        </w:tc>
        <w:tc>
          <w:tcPr>
            <w:tcW w:w="725" w:type="pct"/>
            <w:shd w:val="clear" w:color="auto" w:fill="auto"/>
            <w:vAlign w:val="center"/>
          </w:tcPr>
          <w:p w14:paraId="26FB626B"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5</w:t>
            </w:r>
          </w:p>
        </w:tc>
        <w:tc>
          <w:tcPr>
            <w:tcW w:w="747" w:type="pct"/>
            <w:shd w:val="clear" w:color="auto" w:fill="auto"/>
            <w:vAlign w:val="center"/>
          </w:tcPr>
          <w:p w14:paraId="14FB657C"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5.2</w:t>
            </w:r>
          </w:p>
        </w:tc>
      </w:tr>
      <w:tr w:rsidR="00B27FBC" w:rsidRPr="00E940D3" w14:paraId="55236623" w14:textId="77777777" w:rsidTr="00FE7DAB">
        <w:trPr>
          <w:trHeight w:val="20"/>
        </w:trPr>
        <w:tc>
          <w:tcPr>
            <w:tcW w:w="1213" w:type="pct"/>
            <w:vMerge/>
            <w:shd w:val="clear" w:color="auto" w:fill="auto"/>
          </w:tcPr>
          <w:p w14:paraId="0AE19BAC" w14:textId="77777777" w:rsidR="00B27FBC" w:rsidRPr="00E940D3" w:rsidRDefault="00B27FBC" w:rsidP="00B27FBC">
            <w:pPr>
              <w:spacing w:after="0"/>
              <w:rPr>
                <w:rFonts w:ascii="Cambria" w:hAnsi="Cambria"/>
                <w:szCs w:val="20"/>
              </w:rPr>
            </w:pPr>
          </w:p>
        </w:tc>
        <w:tc>
          <w:tcPr>
            <w:tcW w:w="2315" w:type="pct"/>
            <w:shd w:val="clear" w:color="auto" w:fill="auto"/>
          </w:tcPr>
          <w:p w14:paraId="0C1DBC4D"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Petroleum, chemical, rubber and plastic</w:t>
            </w:r>
          </w:p>
        </w:tc>
        <w:tc>
          <w:tcPr>
            <w:tcW w:w="725" w:type="pct"/>
            <w:shd w:val="clear" w:color="auto" w:fill="auto"/>
            <w:vAlign w:val="center"/>
          </w:tcPr>
          <w:p w14:paraId="6BCD8CE5"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11</w:t>
            </w:r>
          </w:p>
        </w:tc>
        <w:tc>
          <w:tcPr>
            <w:tcW w:w="747" w:type="pct"/>
            <w:shd w:val="clear" w:color="auto" w:fill="auto"/>
            <w:vAlign w:val="center"/>
          </w:tcPr>
          <w:p w14:paraId="47A30C80"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11.5</w:t>
            </w:r>
          </w:p>
        </w:tc>
      </w:tr>
      <w:tr w:rsidR="00B27FBC" w:rsidRPr="00E940D3" w14:paraId="4088034D" w14:textId="77777777" w:rsidTr="00FE7DAB">
        <w:trPr>
          <w:trHeight w:val="20"/>
        </w:trPr>
        <w:tc>
          <w:tcPr>
            <w:tcW w:w="1213" w:type="pct"/>
            <w:vMerge/>
            <w:shd w:val="clear" w:color="auto" w:fill="auto"/>
          </w:tcPr>
          <w:p w14:paraId="4A122C2C" w14:textId="77777777" w:rsidR="00B27FBC" w:rsidRPr="00E940D3" w:rsidRDefault="00B27FBC" w:rsidP="00B27FBC">
            <w:pPr>
              <w:spacing w:after="0"/>
              <w:rPr>
                <w:rFonts w:ascii="Cambria" w:hAnsi="Cambria"/>
                <w:szCs w:val="20"/>
              </w:rPr>
            </w:pPr>
          </w:p>
        </w:tc>
        <w:tc>
          <w:tcPr>
            <w:tcW w:w="2315" w:type="pct"/>
            <w:shd w:val="clear" w:color="auto" w:fill="auto"/>
          </w:tcPr>
          <w:p w14:paraId="36357D8F"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Non-metallic mineral products, basic metal and fabricated metal products, machinery and equipment</w:t>
            </w:r>
          </w:p>
        </w:tc>
        <w:tc>
          <w:tcPr>
            <w:tcW w:w="725" w:type="pct"/>
            <w:shd w:val="clear" w:color="auto" w:fill="auto"/>
            <w:vAlign w:val="center"/>
          </w:tcPr>
          <w:p w14:paraId="3D1EAE2B"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20</w:t>
            </w:r>
          </w:p>
        </w:tc>
        <w:tc>
          <w:tcPr>
            <w:tcW w:w="747" w:type="pct"/>
            <w:shd w:val="clear" w:color="auto" w:fill="auto"/>
            <w:vAlign w:val="center"/>
          </w:tcPr>
          <w:p w14:paraId="5D0C6B94"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20.8</w:t>
            </w:r>
          </w:p>
        </w:tc>
      </w:tr>
      <w:tr w:rsidR="00B27FBC" w:rsidRPr="00E940D3" w14:paraId="51DE5FAB" w14:textId="77777777" w:rsidTr="00FE7DAB">
        <w:trPr>
          <w:trHeight w:val="20"/>
        </w:trPr>
        <w:tc>
          <w:tcPr>
            <w:tcW w:w="1213" w:type="pct"/>
            <w:vMerge/>
            <w:shd w:val="clear" w:color="auto" w:fill="auto"/>
          </w:tcPr>
          <w:p w14:paraId="3CF38873" w14:textId="77777777" w:rsidR="00B27FBC" w:rsidRPr="00E940D3" w:rsidRDefault="00B27FBC" w:rsidP="00B27FBC">
            <w:pPr>
              <w:spacing w:after="0"/>
              <w:rPr>
                <w:rFonts w:ascii="Cambria" w:hAnsi="Cambria"/>
                <w:szCs w:val="20"/>
              </w:rPr>
            </w:pPr>
          </w:p>
        </w:tc>
        <w:tc>
          <w:tcPr>
            <w:tcW w:w="2315" w:type="pct"/>
            <w:shd w:val="clear" w:color="auto" w:fill="auto"/>
          </w:tcPr>
          <w:p w14:paraId="65C677B2"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Electrical, electronic, computing machinery parts</w:t>
            </w:r>
          </w:p>
        </w:tc>
        <w:tc>
          <w:tcPr>
            <w:tcW w:w="725" w:type="pct"/>
            <w:shd w:val="clear" w:color="auto" w:fill="auto"/>
            <w:vAlign w:val="center"/>
          </w:tcPr>
          <w:p w14:paraId="09EAD24A"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32</w:t>
            </w:r>
          </w:p>
        </w:tc>
        <w:tc>
          <w:tcPr>
            <w:tcW w:w="747" w:type="pct"/>
            <w:shd w:val="clear" w:color="auto" w:fill="auto"/>
            <w:vAlign w:val="center"/>
          </w:tcPr>
          <w:p w14:paraId="10922692"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33.3</w:t>
            </w:r>
          </w:p>
        </w:tc>
      </w:tr>
      <w:tr w:rsidR="00B27FBC" w:rsidRPr="00E940D3" w14:paraId="332041C4" w14:textId="77777777" w:rsidTr="00FE7DAB">
        <w:trPr>
          <w:trHeight w:val="20"/>
        </w:trPr>
        <w:tc>
          <w:tcPr>
            <w:tcW w:w="1213" w:type="pct"/>
            <w:vMerge/>
            <w:shd w:val="clear" w:color="auto" w:fill="auto"/>
          </w:tcPr>
          <w:p w14:paraId="5B08F88A" w14:textId="77777777" w:rsidR="00B27FBC" w:rsidRPr="00E940D3" w:rsidRDefault="00B27FBC" w:rsidP="00B27FBC">
            <w:pPr>
              <w:spacing w:after="0"/>
              <w:rPr>
                <w:rFonts w:ascii="Cambria" w:hAnsi="Cambria"/>
                <w:szCs w:val="20"/>
              </w:rPr>
            </w:pPr>
          </w:p>
        </w:tc>
        <w:tc>
          <w:tcPr>
            <w:tcW w:w="2315" w:type="pct"/>
            <w:shd w:val="clear" w:color="auto" w:fill="auto"/>
          </w:tcPr>
          <w:p w14:paraId="0233A2AC"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Transport equipment and other manufacturers</w:t>
            </w:r>
          </w:p>
        </w:tc>
        <w:tc>
          <w:tcPr>
            <w:tcW w:w="725" w:type="pct"/>
            <w:shd w:val="clear" w:color="auto" w:fill="auto"/>
            <w:vAlign w:val="center"/>
          </w:tcPr>
          <w:p w14:paraId="11F4607A"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8</w:t>
            </w:r>
          </w:p>
        </w:tc>
        <w:tc>
          <w:tcPr>
            <w:tcW w:w="747" w:type="pct"/>
            <w:shd w:val="clear" w:color="auto" w:fill="auto"/>
            <w:vAlign w:val="center"/>
          </w:tcPr>
          <w:p w14:paraId="6725E071"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8.3</w:t>
            </w:r>
          </w:p>
        </w:tc>
      </w:tr>
      <w:tr w:rsidR="00B27FBC" w:rsidRPr="00E940D3" w14:paraId="52066EE9" w14:textId="77777777" w:rsidTr="00FE7DAB">
        <w:trPr>
          <w:trHeight w:val="20"/>
        </w:trPr>
        <w:tc>
          <w:tcPr>
            <w:tcW w:w="1213" w:type="pct"/>
            <w:vMerge/>
            <w:shd w:val="clear" w:color="auto" w:fill="auto"/>
          </w:tcPr>
          <w:p w14:paraId="7787D990" w14:textId="77777777" w:rsidR="00B27FBC" w:rsidRPr="00E940D3" w:rsidRDefault="00B27FBC" w:rsidP="00B27FBC">
            <w:pPr>
              <w:spacing w:after="0"/>
              <w:rPr>
                <w:rFonts w:ascii="Cambria" w:hAnsi="Cambria"/>
                <w:szCs w:val="20"/>
              </w:rPr>
            </w:pPr>
          </w:p>
        </w:tc>
        <w:tc>
          <w:tcPr>
            <w:tcW w:w="2315" w:type="pct"/>
            <w:shd w:val="clear" w:color="auto" w:fill="auto"/>
          </w:tcPr>
          <w:p w14:paraId="31B24F97"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 xml:space="preserve">Other manufacturing activities </w:t>
            </w:r>
          </w:p>
        </w:tc>
        <w:tc>
          <w:tcPr>
            <w:tcW w:w="725" w:type="pct"/>
            <w:shd w:val="clear" w:color="auto" w:fill="auto"/>
            <w:vAlign w:val="center"/>
          </w:tcPr>
          <w:p w14:paraId="20A42B73"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10</w:t>
            </w:r>
          </w:p>
        </w:tc>
        <w:tc>
          <w:tcPr>
            <w:tcW w:w="747" w:type="pct"/>
            <w:shd w:val="clear" w:color="auto" w:fill="auto"/>
            <w:vAlign w:val="center"/>
          </w:tcPr>
          <w:p w14:paraId="55239B37"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10.4</w:t>
            </w:r>
          </w:p>
        </w:tc>
      </w:tr>
      <w:tr w:rsidR="00B27FBC" w:rsidRPr="00E940D3" w14:paraId="40AB9764" w14:textId="77777777" w:rsidTr="00FE7DAB">
        <w:trPr>
          <w:trHeight w:val="20"/>
        </w:trPr>
        <w:tc>
          <w:tcPr>
            <w:tcW w:w="1213" w:type="pct"/>
            <w:vMerge w:val="restart"/>
            <w:shd w:val="clear" w:color="auto" w:fill="auto"/>
          </w:tcPr>
          <w:p w14:paraId="5BD9C9FE" w14:textId="77777777" w:rsidR="00B27FBC" w:rsidRPr="00E940D3" w:rsidRDefault="00B27FBC" w:rsidP="00B27FBC">
            <w:pPr>
              <w:spacing w:after="0"/>
              <w:rPr>
                <w:rFonts w:ascii="Cambria" w:hAnsi="Cambria"/>
                <w:szCs w:val="20"/>
              </w:rPr>
            </w:pPr>
            <w:r w:rsidRPr="00E940D3">
              <w:rPr>
                <w:rFonts w:ascii="Cambria" w:hAnsi="Cambria"/>
                <w:bCs/>
                <w:color w:val="000000"/>
                <w:szCs w:val="20"/>
              </w:rPr>
              <w:t>Number of workers in R&amp;D Department</w:t>
            </w:r>
          </w:p>
        </w:tc>
        <w:tc>
          <w:tcPr>
            <w:tcW w:w="2315" w:type="pct"/>
            <w:shd w:val="clear" w:color="auto" w:fill="auto"/>
          </w:tcPr>
          <w:p w14:paraId="4D26FDF3"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&lt; 5</w:t>
            </w:r>
          </w:p>
        </w:tc>
        <w:tc>
          <w:tcPr>
            <w:tcW w:w="725" w:type="pct"/>
            <w:shd w:val="clear" w:color="auto" w:fill="auto"/>
            <w:vAlign w:val="center"/>
          </w:tcPr>
          <w:p w14:paraId="6BE92399"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30</w:t>
            </w:r>
          </w:p>
        </w:tc>
        <w:tc>
          <w:tcPr>
            <w:tcW w:w="747" w:type="pct"/>
            <w:shd w:val="clear" w:color="auto" w:fill="auto"/>
            <w:vAlign w:val="center"/>
          </w:tcPr>
          <w:p w14:paraId="6A0799FE"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31.3</w:t>
            </w:r>
          </w:p>
        </w:tc>
      </w:tr>
      <w:tr w:rsidR="00B27FBC" w:rsidRPr="00E940D3" w14:paraId="119C9C8B" w14:textId="77777777" w:rsidTr="00FE7DAB">
        <w:trPr>
          <w:trHeight w:val="20"/>
        </w:trPr>
        <w:tc>
          <w:tcPr>
            <w:tcW w:w="1213" w:type="pct"/>
            <w:vMerge/>
            <w:shd w:val="clear" w:color="auto" w:fill="auto"/>
          </w:tcPr>
          <w:p w14:paraId="11DBA34F" w14:textId="77777777" w:rsidR="00B27FBC" w:rsidRPr="00E940D3" w:rsidRDefault="00B27FBC" w:rsidP="00B27FBC">
            <w:pPr>
              <w:spacing w:after="0"/>
              <w:rPr>
                <w:rFonts w:ascii="Cambria" w:hAnsi="Cambria"/>
                <w:szCs w:val="20"/>
              </w:rPr>
            </w:pPr>
          </w:p>
        </w:tc>
        <w:tc>
          <w:tcPr>
            <w:tcW w:w="2315" w:type="pct"/>
            <w:shd w:val="clear" w:color="auto" w:fill="auto"/>
          </w:tcPr>
          <w:p w14:paraId="3214C838"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Between 5 and 10</w:t>
            </w:r>
          </w:p>
        </w:tc>
        <w:tc>
          <w:tcPr>
            <w:tcW w:w="725" w:type="pct"/>
            <w:shd w:val="clear" w:color="auto" w:fill="auto"/>
            <w:vAlign w:val="center"/>
          </w:tcPr>
          <w:p w14:paraId="6251E0DC"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24</w:t>
            </w:r>
          </w:p>
        </w:tc>
        <w:tc>
          <w:tcPr>
            <w:tcW w:w="747" w:type="pct"/>
            <w:shd w:val="clear" w:color="auto" w:fill="auto"/>
            <w:vAlign w:val="center"/>
          </w:tcPr>
          <w:p w14:paraId="7A2C53ED"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25.0</w:t>
            </w:r>
          </w:p>
        </w:tc>
      </w:tr>
      <w:tr w:rsidR="00B27FBC" w:rsidRPr="00E940D3" w14:paraId="0B194976" w14:textId="77777777" w:rsidTr="00FE7DAB">
        <w:trPr>
          <w:trHeight w:val="20"/>
        </w:trPr>
        <w:tc>
          <w:tcPr>
            <w:tcW w:w="1213" w:type="pct"/>
            <w:vMerge/>
            <w:shd w:val="clear" w:color="auto" w:fill="auto"/>
          </w:tcPr>
          <w:p w14:paraId="402E3446" w14:textId="77777777" w:rsidR="00B27FBC" w:rsidRPr="00E940D3" w:rsidRDefault="00B27FBC" w:rsidP="00B27FBC">
            <w:pPr>
              <w:spacing w:after="0"/>
              <w:rPr>
                <w:rFonts w:ascii="Cambria" w:hAnsi="Cambria"/>
                <w:szCs w:val="20"/>
              </w:rPr>
            </w:pPr>
          </w:p>
        </w:tc>
        <w:tc>
          <w:tcPr>
            <w:tcW w:w="2315" w:type="pct"/>
            <w:shd w:val="clear" w:color="auto" w:fill="auto"/>
          </w:tcPr>
          <w:p w14:paraId="4798289D"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Between 11 and 20</w:t>
            </w:r>
          </w:p>
        </w:tc>
        <w:tc>
          <w:tcPr>
            <w:tcW w:w="725" w:type="pct"/>
            <w:shd w:val="clear" w:color="auto" w:fill="auto"/>
            <w:vAlign w:val="center"/>
          </w:tcPr>
          <w:p w14:paraId="335AD7F1"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13</w:t>
            </w:r>
          </w:p>
        </w:tc>
        <w:tc>
          <w:tcPr>
            <w:tcW w:w="747" w:type="pct"/>
            <w:shd w:val="clear" w:color="auto" w:fill="auto"/>
            <w:vAlign w:val="center"/>
          </w:tcPr>
          <w:p w14:paraId="3F1B0846"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13.5</w:t>
            </w:r>
          </w:p>
        </w:tc>
      </w:tr>
      <w:tr w:rsidR="00B27FBC" w:rsidRPr="00E940D3" w14:paraId="2A6BBF29" w14:textId="77777777" w:rsidTr="00FE7DAB">
        <w:trPr>
          <w:trHeight w:val="20"/>
        </w:trPr>
        <w:tc>
          <w:tcPr>
            <w:tcW w:w="1213" w:type="pct"/>
            <w:vMerge/>
            <w:shd w:val="clear" w:color="auto" w:fill="auto"/>
          </w:tcPr>
          <w:p w14:paraId="6423FA26" w14:textId="77777777" w:rsidR="00B27FBC" w:rsidRPr="00E940D3" w:rsidRDefault="00B27FBC" w:rsidP="00B27FBC">
            <w:pPr>
              <w:spacing w:after="0"/>
              <w:rPr>
                <w:rFonts w:ascii="Cambria" w:hAnsi="Cambria"/>
                <w:szCs w:val="20"/>
              </w:rPr>
            </w:pPr>
          </w:p>
        </w:tc>
        <w:tc>
          <w:tcPr>
            <w:tcW w:w="2315" w:type="pct"/>
            <w:shd w:val="clear" w:color="auto" w:fill="auto"/>
          </w:tcPr>
          <w:p w14:paraId="53406C2E"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More than 21</w:t>
            </w:r>
          </w:p>
        </w:tc>
        <w:tc>
          <w:tcPr>
            <w:tcW w:w="725" w:type="pct"/>
            <w:shd w:val="clear" w:color="auto" w:fill="auto"/>
            <w:vAlign w:val="center"/>
          </w:tcPr>
          <w:p w14:paraId="6982FB86"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29</w:t>
            </w:r>
          </w:p>
        </w:tc>
        <w:tc>
          <w:tcPr>
            <w:tcW w:w="747" w:type="pct"/>
            <w:shd w:val="clear" w:color="auto" w:fill="auto"/>
            <w:vAlign w:val="center"/>
          </w:tcPr>
          <w:p w14:paraId="60F82336"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30.2</w:t>
            </w:r>
          </w:p>
        </w:tc>
      </w:tr>
      <w:tr w:rsidR="00B27FBC" w:rsidRPr="00E940D3" w14:paraId="1BBE7E46" w14:textId="77777777" w:rsidTr="00FE7DAB">
        <w:trPr>
          <w:trHeight w:val="20"/>
        </w:trPr>
        <w:tc>
          <w:tcPr>
            <w:tcW w:w="1213" w:type="pct"/>
            <w:vMerge w:val="restart"/>
            <w:shd w:val="clear" w:color="auto" w:fill="auto"/>
          </w:tcPr>
          <w:p w14:paraId="02915AFE" w14:textId="77777777" w:rsidR="00B27FBC" w:rsidRPr="00E940D3" w:rsidRDefault="00B27FBC" w:rsidP="00B27FBC">
            <w:pPr>
              <w:spacing w:after="0"/>
              <w:rPr>
                <w:rFonts w:ascii="Cambria" w:hAnsi="Cambria"/>
                <w:szCs w:val="20"/>
              </w:rPr>
            </w:pPr>
            <w:r w:rsidRPr="00E940D3">
              <w:rPr>
                <w:rFonts w:ascii="Cambria" w:hAnsi="Cambria"/>
                <w:bCs/>
                <w:color w:val="000000"/>
                <w:szCs w:val="20"/>
              </w:rPr>
              <w:t xml:space="preserve">A </w:t>
            </w:r>
            <w:proofErr w:type="gramStart"/>
            <w:r w:rsidRPr="00E940D3">
              <w:rPr>
                <w:rFonts w:ascii="Cambria" w:hAnsi="Cambria"/>
                <w:bCs/>
                <w:color w:val="000000"/>
                <w:szCs w:val="20"/>
              </w:rPr>
              <w:t>engineers</w:t>
            </w:r>
            <w:proofErr w:type="gramEnd"/>
            <w:r w:rsidRPr="00E940D3">
              <w:rPr>
                <w:rFonts w:ascii="Cambria" w:hAnsi="Cambria"/>
                <w:bCs/>
                <w:color w:val="000000"/>
                <w:szCs w:val="20"/>
              </w:rPr>
              <w:t xml:space="preserve"> in R&amp;D Department having field/R&amp;D experience</w:t>
            </w:r>
          </w:p>
        </w:tc>
        <w:tc>
          <w:tcPr>
            <w:tcW w:w="2315" w:type="pct"/>
            <w:shd w:val="clear" w:color="auto" w:fill="auto"/>
          </w:tcPr>
          <w:p w14:paraId="1D5C869C"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1 – 3 years</w:t>
            </w:r>
          </w:p>
        </w:tc>
        <w:tc>
          <w:tcPr>
            <w:tcW w:w="725" w:type="pct"/>
            <w:shd w:val="clear" w:color="auto" w:fill="auto"/>
            <w:vAlign w:val="center"/>
          </w:tcPr>
          <w:p w14:paraId="01A4DB54"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28</w:t>
            </w:r>
          </w:p>
        </w:tc>
        <w:tc>
          <w:tcPr>
            <w:tcW w:w="747" w:type="pct"/>
            <w:shd w:val="clear" w:color="auto" w:fill="auto"/>
            <w:vAlign w:val="center"/>
          </w:tcPr>
          <w:p w14:paraId="2C7EE907"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29.2</w:t>
            </w:r>
          </w:p>
        </w:tc>
      </w:tr>
      <w:tr w:rsidR="00B27FBC" w:rsidRPr="00E940D3" w14:paraId="4C679231" w14:textId="77777777" w:rsidTr="00FE7DAB">
        <w:trPr>
          <w:trHeight w:val="20"/>
        </w:trPr>
        <w:tc>
          <w:tcPr>
            <w:tcW w:w="1213" w:type="pct"/>
            <w:vMerge/>
            <w:shd w:val="clear" w:color="auto" w:fill="auto"/>
          </w:tcPr>
          <w:p w14:paraId="75FF0267" w14:textId="77777777" w:rsidR="00B27FBC" w:rsidRPr="00E940D3" w:rsidRDefault="00B27FBC" w:rsidP="00B27FBC">
            <w:pPr>
              <w:spacing w:after="0"/>
              <w:rPr>
                <w:rFonts w:ascii="Cambria" w:hAnsi="Cambria"/>
                <w:bCs/>
                <w:color w:val="000000"/>
                <w:szCs w:val="20"/>
              </w:rPr>
            </w:pPr>
          </w:p>
        </w:tc>
        <w:tc>
          <w:tcPr>
            <w:tcW w:w="2315" w:type="pct"/>
            <w:shd w:val="clear" w:color="auto" w:fill="auto"/>
          </w:tcPr>
          <w:p w14:paraId="530C301A"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3 – 5 years</w:t>
            </w:r>
          </w:p>
        </w:tc>
        <w:tc>
          <w:tcPr>
            <w:tcW w:w="725" w:type="pct"/>
            <w:shd w:val="clear" w:color="auto" w:fill="auto"/>
            <w:vAlign w:val="center"/>
          </w:tcPr>
          <w:p w14:paraId="159E2F4A"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6</w:t>
            </w:r>
          </w:p>
        </w:tc>
        <w:tc>
          <w:tcPr>
            <w:tcW w:w="747" w:type="pct"/>
            <w:shd w:val="clear" w:color="auto" w:fill="auto"/>
            <w:vAlign w:val="center"/>
          </w:tcPr>
          <w:p w14:paraId="7088D530"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6.3</w:t>
            </w:r>
          </w:p>
        </w:tc>
      </w:tr>
      <w:tr w:rsidR="00B27FBC" w:rsidRPr="00E940D3" w14:paraId="4CA26CC3" w14:textId="77777777" w:rsidTr="00FE7DAB">
        <w:trPr>
          <w:trHeight w:val="20"/>
        </w:trPr>
        <w:tc>
          <w:tcPr>
            <w:tcW w:w="1213" w:type="pct"/>
            <w:vMerge/>
            <w:shd w:val="clear" w:color="auto" w:fill="auto"/>
          </w:tcPr>
          <w:p w14:paraId="3C60301A" w14:textId="77777777" w:rsidR="00B27FBC" w:rsidRPr="00E940D3" w:rsidRDefault="00B27FBC" w:rsidP="00B27FBC">
            <w:pPr>
              <w:spacing w:after="0"/>
              <w:rPr>
                <w:rFonts w:ascii="Cambria" w:hAnsi="Cambria"/>
                <w:bCs/>
                <w:color w:val="000000"/>
                <w:szCs w:val="20"/>
              </w:rPr>
            </w:pPr>
          </w:p>
        </w:tc>
        <w:tc>
          <w:tcPr>
            <w:tcW w:w="2315" w:type="pct"/>
            <w:shd w:val="clear" w:color="auto" w:fill="auto"/>
          </w:tcPr>
          <w:p w14:paraId="5122282A"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More than 5 years</w:t>
            </w:r>
          </w:p>
        </w:tc>
        <w:tc>
          <w:tcPr>
            <w:tcW w:w="725" w:type="pct"/>
            <w:shd w:val="clear" w:color="auto" w:fill="auto"/>
            <w:vAlign w:val="center"/>
          </w:tcPr>
          <w:p w14:paraId="266BC17B"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62</w:t>
            </w:r>
          </w:p>
        </w:tc>
        <w:tc>
          <w:tcPr>
            <w:tcW w:w="747" w:type="pct"/>
            <w:shd w:val="clear" w:color="auto" w:fill="auto"/>
            <w:vAlign w:val="center"/>
          </w:tcPr>
          <w:p w14:paraId="0EEA4695"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64.6</w:t>
            </w:r>
          </w:p>
        </w:tc>
      </w:tr>
      <w:tr w:rsidR="00B27FBC" w:rsidRPr="00E940D3" w14:paraId="0957D29F" w14:textId="77777777" w:rsidTr="00FE7DAB">
        <w:trPr>
          <w:trHeight w:val="20"/>
        </w:trPr>
        <w:tc>
          <w:tcPr>
            <w:tcW w:w="1213" w:type="pct"/>
            <w:vMerge w:val="restart"/>
            <w:shd w:val="clear" w:color="auto" w:fill="auto"/>
          </w:tcPr>
          <w:p w14:paraId="0E335C3F" w14:textId="77777777" w:rsidR="00B27FBC" w:rsidRPr="00E940D3" w:rsidRDefault="00B27FBC" w:rsidP="00B27FBC">
            <w:pPr>
              <w:spacing w:after="0"/>
              <w:rPr>
                <w:rFonts w:ascii="Cambria" w:hAnsi="Cambria"/>
                <w:bCs/>
                <w:color w:val="000000"/>
                <w:szCs w:val="20"/>
              </w:rPr>
            </w:pPr>
            <w:r w:rsidRPr="00E940D3">
              <w:rPr>
                <w:rFonts w:ascii="Cambria" w:hAnsi="Cambria"/>
                <w:bCs/>
                <w:color w:val="000000"/>
                <w:szCs w:val="20"/>
              </w:rPr>
              <w:t>Average sales turnover</w:t>
            </w:r>
          </w:p>
        </w:tc>
        <w:tc>
          <w:tcPr>
            <w:tcW w:w="2315" w:type="pct"/>
            <w:shd w:val="clear" w:color="auto" w:fill="auto"/>
          </w:tcPr>
          <w:p w14:paraId="63668379"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&lt; RM25 million</w:t>
            </w:r>
          </w:p>
        </w:tc>
        <w:tc>
          <w:tcPr>
            <w:tcW w:w="725" w:type="pct"/>
            <w:shd w:val="clear" w:color="auto" w:fill="auto"/>
            <w:vAlign w:val="center"/>
          </w:tcPr>
          <w:p w14:paraId="6ECEA7B3"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25</w:t>
            </w:r>
          </w:p>
        </w:tc>
        <w:tc>
          <w:tcPr>
            <w:tcW w:w="747" w:type="pct"/>
            <w:shd w:val="clear" w:color="auto" w:fill="auto"/>
            <w:vAlign w:val="center"/>
          </w:tcPr>
          <w:p w14:paraId="090469B4"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26.0</w:t>
            </w:r>
          </w:p>
        </w:tc>
      </w:tr>
      <w:tr w:rsidR="00B27FBC" w:rsidRPr="00E940D3" w14:paraId="58AAE497" w14:textId="77777777" w:rsidTr="00FE7DAB">
        <w:trPr>
          <w:trHeight w:val="20"/>
        </w:trPr>
        <w:tc>
          <w:tcPr>
            <w:tcW w:w="1213" w:type="pct"/>
            <w:vMerge/>
            <w:shd w:val="clear" w:color="auto" w:fill="auto"/>
          </w:tcPr>
          <w:p w14:paraId="0937C208" w14:textId="77777777" w:rsidR="00B27FBC" w:rsidRPr="00E940D3" w:rsidRDefault="00B27FBC" w:rsidP="00B27FBC">
            <w:pPr>
              <w:spacing w:after="0"/>
              <w:rPr>
                <w:rFonts w:ascii="Cambria" w:hAnsi="Cambria"/>
                <w:bCs/>
                <w:color w:val="000000"/>
                <w:szCs w:val="20"/>
              </w:rPr>
            </w:pPr>
          </w:p>
        </w:tc>
        <w:tc>
          <w:tcPr>
            <w:tcW w:w="2315" w:type="pct"/>
            <w:shd w:val="clear" w:color="auto" w:fill="auto"/>
          </w:tcPr>
          <w:p w14:paraId="3B1B5D16"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Between RM25 million and RM100 million</w:t>
            </w:r>
          </w:p>
        </w:tc>
        <w:tc>
          <w:tcPr>
            <w:tcW w:w="725" w:type="pct"/>
            <w:shd w:val="clear" w:color="auto" w:fill="auto"/>
            <w:vAlign w:val="center"/>
          </w:tcPr>
          <w:p w14:paraId="23CEE6F7"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24</w:t>
            </w:r>
          </w:p>
        </w:tc>
        <w:tc>
          <w:tcPr>
            <w:tcW w:w="747" w:type="pct"/>
            <w:shd w:val="clear" w:color="auto" w:fill="auto"/>
            <w:vAlign w:val="center"/>
          </w:tcPr>
          <w:p w14:paraId="537F60A1"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25.0</w:t>
            </w:r>
          </w:p>
        </w:tc>
      </w:tr>
      <w:tr w:rsidR="00B27FBC" w:rsidRPr="00E940D3" w14:paraId="63AF92F3" w14:textId="77777777" w:rsidTr="00FE7DAB">
        <w:trPr>
          <w:trHeight w:val="20"/>
        </w:trPr>
        <w:tc>
          <w:tcPr>
            <w:tcW w:w="1213" w:type="pct"/>
            <w:vMerge/>
            <w:shd w:val="clear" w:color="auto" w:fill="auto"/>
          </w:tcPr>
          <w:p w14:paraId="2F106879" w14:textId="77777777" w:rsidR="00B27FBC" w:rsidRPr="00E940D3" w:rsidRDefault="00B27FBC" w:rsidP="00B27FBC">
            <w:pPr>
              <w:spacing w:after="0"/>
              <w:rPr>
                <w:rFonts w:ascii="Cambria" w:hAnsi="Cambria"/>
                <w:bCs/>
                <w:color w:val="000000"/>
                <w:szCs w:val="20"/>
              </w:rPr>
            </w:pPr>
          </w:p>
        </w:tc>
        <w:tc>
          <w:tcPr>
            <w:tcW w:w="2315" w:type="pct"/>
            <w:shd w:val="clear" w:color="auto" w:fill="auto"/>
          </w:tcPr>
          <w:p w14:paraId="2384A7DA"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Between RM101 million and RM500 million</w:t>
            </w:r>
          </w:p>
        </w:tc>
        <w:tc>
          <w:tcPr>
            <w:tcW w:w="725" w:type="pct"/>
            <w:shd w:val="clear" w:color="auto" w:fill="auto"/>
            <w:vAlign w:val="center"/>
          </w:tcPr>
          <w:p w14:paraId="33280B05"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30</w:t>
            </w:r>
          </w:p>
        </w:tc>
        <w:tc>
          <w:tcPr>
            <w:tcW w:w="747" w:type="pct"/>
            <w:shd w:val="clear" w:color="auto" w:fill="auto"/>
            <w:vAlign w:val="center"/>
          </w:tcPr>
          <w:p w14:paraId="223B9AD5"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31.3</w:t>
            </w:r>
          </w:p>
        </w:tc>
      </w:tr>
      <w:tr w:rsidR="00B27FBC" w:rsidRPr="00E940D3" w14:paraId="104F3536" w14:textId="77777777" w:rsidTr="00FE7DAB">
        <w:trPr>
          <w:trHeight w:val="20"/>
        </w:trPr>
        <w:tc>
          <w:tcPr>
            <w:tcW w:w="1213" w:type="pct"/>
            <w:vMerge/>
            <w:shd w:val="clear" w:color="auto" w:fill="auto"/>
          </w:tcPr>
          <w:p w14:paraId="61A56F9C" w14:textId="77777777" w:rsidR="00B27FBC" w:rsidRPr="00E940D3" w:rsidRDefault="00B27FBC" w:rsidP="00B27FBC">
            <w:pPr>
              <w:spacing w:after="0"/>
              <w:rPr>
                <w:rFonts w:ascii="Cambria" w:hAnsi="Cambria"/>
                <w:bCs/>
                <w:color w:val="000000"/>
                <w:szCs w:val="20"/>
              </w:rPr>
            </w:pPr>
          </w:p>
        </w:tc>
        <w:tc>
          <w:tcPr>
            <w:tcW w:w="2315" w:type="pct"/>
            <w:shd w:val="clear" w:color="auto" w:fill="auto"/>
          </w:tcPr>
          <w:p w14:paraId="22B78CC4"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Between RM501 million and RM1000 million</w:t>
            </w:r>
          </w:p>
        </w:tc>
        <w:tc>
          <w:tcPr>
            <w:tcW w:w="725" w:type="pct"/>
            <w:shd w:val="clear" w:color="auto" w:fill="auto"/>
            <w:vAlign w:val="center"/>
          </w:tcPr>
          <w:p w14:paraId="769FED8D"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8</w:t>
            </w:r>
          </w:p>
        </w:tc>
        <w:tc>
          <w:tcPr>
            <w:tcW w:w="747" w:type="pct"/>
            <w:shd w:val="clear" w:color="auto" w:fill="auto"/>
            <w:vAlign w:val="center"/>
          </w:tcPr>
          <w:p w14:paraId="70693CD2"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8.3</w:t>
            </w:r>
          </w:p>
        </w:tc>
      </w:tr>
      <w:tr w:rsidR="00B27FBC" w:rsidRPr="00E940D3" w14:paraId="0DD26C1D" w14:textId="77777777" w:rsidTr="00FE7DAB">
        <w:trPr>
          <w:trHeight w:val="20"/>
        </w:trPr>
        <w:tc>
          <w:tcPr>
            <w:tcW w:w="1213" w:type="pct"/>
            <w:vMerge/>
            <w:shd w:val="clear" w:color="auto" w:fill="auto"/>
          </w:tcPr>
          <w:p w14:paraId="49B901E7" w14:textId="77777777" w:rsidR="00B27FBC" w:rsidRPr="00E940D3" w:rsidRDefault="00B27FBC" w:rsidP="00B27FBC">
            <w:pPr>
              <w:spacing w:after="0"/>
              <w:rPr>
                <w:rFonts w:ascii="Cambria" w:hAnsi="Cambria"/>
                <w:bCs/>
                <w:color w:val="000000"/>
                <w:szCs w:val="20"/>
              </w:rPr>
            </w:pPr>
          </w:p>
        </w:tc>
        <w:tc>
          <w:tcPr>
            <w:tcW w:w="2315" w:type="pct"/>
            <w:shd w:val="clear" w:color="auto" w:fill="auto"/>
          </w:tcPr>
          <w:p w14:paraId="598AD7FA"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Between RM1001 million and RM2000 million</w:t>
            </w:r>
          </w:p>
        </w:tc>
        <w:tc>
          <w:tcPr>
            <w:tcW w:w="725" w:type="pct"/>
            <w:shd w:val="clear" w:color="auto" w:fill="auto"/>
            <w:vAlign w:val="center"/>
          </w:tcPr>
          <w:p w14:paraId="3E8C8296"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4</w:t>
            </w:r>
          </w:p>
        </w:tc>
        <w:tc>
          <w:tcPr>
            <w:tcW w:w="747" w:type="pct"/>
            <w:shd w:val="clear" w:color="auto" w:fill="auto"/>
            <w:vAlign w:val="center"/>
          </w:tcPr>
          <w:p w14:paraId="2F7A9C7E"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4.2</w:t>
            </w:r>
          </w:p>
        </w:tc>
      </w:tr>
      <w:tr w:rsidR="00B27FBC" w:rsidRPr="00E940D3" w14:paraId="6EEADBBC" w14:textId="77777777" w:rsidTr="00FE7DAB">
        <w:trPr>
          <w:trHeight w:val="20"/>
        </w:trPr>
        <w:tc>
          <w:tcPr>
            <w:tcW w:w="1213" w:type="pct"/>
            <w:vMerge/>
            <w:shd w:val="clear" w:color="auto" w:fill="auto"/>
          </w:tcPr>
          <w:p w14:paraId="5C8A3BF2" w14:textId="77777777" w:rsidR="00B27FBC" w:rsidRPr="00E940D3" w:rsidRDefault="00B27FBC" w:rsidP="00B27FBC">
            <w:pPr>
              <w:spacing w:after="0"/>
              <w:rPr>
                <w:rFonts w:ascii="Cambria" w:hAnsi="Cambria"/>
                <w:bCs/>
                <w:color w:val="000000"/>
                <w:szCs w:val="20"/>
              </w:rPr>
            </w:pPr>
          </w:p>
        </w:tc>
        <w:tc>
          <w:tcPr>
            <w:tcW w:w="2315" w:type="pct"/>
            <w:shd w:val="clear" w:color="auto" w:fill="auto"/>
          </w:tcPr>
          <w:p w14:paraId="3E2AA195"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&gt; RM2000 million</w:t>
            </w:r>
          </w:p>
        </w:tc>
        <w:tc>
          <w:tcPr>
            <w:tcW w:w="725" w:type="pct"/>
            <w:shd w:val="clear" w:color="auto" w:fill="auto"/>
            <w:vAlign w:val="center"/>
          </w:tcPr>
          <w:p w14:paraId="0485B5D6"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1</w:t>
            </w:r>
          </w:p>
        </w:tc>
        <w:tc>
          <w:tcPr>
            <w:tcW w:w="747" w:type="pct"/>
            <w:shd w:val="clear" w:color="auto" w:fill="auto"/>
            <w:vAlign w:val="center"/>
          </w:tcPr>
          <w:p w14:paraId="189D8B04"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1</w:t>
            </w:r>
          </w:p>
        </w:tc>
      </w:tr>
      <w:tr w:rsidR="00B27FBC" w:rsidRPr="00E940D3" w14:paraId="33D6FDCE" w14:textId="77777777" w:rsidTr="00FE7DAB">
        <w:trPr>
          <w:trHeight w:val="20"/>
        </w:trPr>
        <w:tc>
          <w:tcPr>
            <w:tcW w:w="1213" w:type="pct"/>
            <w:vMerge/>
            <w:shd w:val="clear" w:color="auto" w:fill="auto"/>
          </w:tcPr>
          <w:p w14:paraId="42FCBFD8" w14:textId="77777777" w:rsidR="00B27FBC" w:rsidRPr="00E940D3" w:rsidRDefault="00B27FBC" w:rsidP="00B27FBC">
            <w:pPr>
              <w:spacing w:after="0"/>
              <w:rPr>
                <w:rFonts w:ascii="Cambria" w:hAnsi="Cambria"/>
                <w:bCs/>
                <w:color w:val="000000"/>
                <w:szCs w:val="20"/>
              </w:rPr>
            </w:pPr>
          </w:p>
        </w:tc>
        <w:tc>
          <w:tcPr>
            <w:tcW w:w="2315" w:type="pct"/>
            <w:shd w:val="clear" w:color="auto" w:fill="auto"/>
          </w:tcPr>
          <w:p w14:paraId="7558A7BE"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Between RM3 billion and RM4 billion</w:t>
            </w:r>
          </w:p>
        </w:tc>
        <w:tc>
          <w:tcPr>
            <w:tcW w:w="725" w:type="pct"/>
            <w:shd w:val="clear" w:color="auto" w:fill="auto"/>
            <w:vAlign w:val="center"/>
          </w:tcPr>
          <w:p w14:paraId="652821E7"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1</w:t>
            </w:r>
          </w:p>
        </w:tc>
        <w:tc>
          <w:tcPr>
            <w:tcW w:w="747" w:type="pct"/>
            <w:shd w:val="clear" w:color="auto" w:fill="auto"/>
            <w:vAlign w:val="center"/>
          </w:tcPr>
          <w:p w14:paraId="4FA97AC0"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1</w:t>
            </w:r>
          </w:p>
        </w:tc>
      </w:tr>
      <w:tr w:rsidR="00B27FBC" w:rsidRPr="00E940D3" w14:paraId="59831B8C" w14:textId="77777777" w:rsidTr="00FE7DAB">
        <w:trPr>
          <w:trHeight w:val="20"/>
        </w:trPr>
        <w:tc>
          <w:tcPr>
            <w:tcW w:w="1213" w:type="pct"/>
            <w:vMerge/>
            <w:shd w:val="clear" w:color="auto" w:fill="auto"/>
          </w:tcPr>
          <w:p w14:paraId="59D38A72" w14:textId="77777777" w:rsidR="00B27FBC" w:rsidRPr="00E940D3" w:rsidRDefault="00B27FBC" w:rsidP="00B27FBC">
            <w:pPr>
              <w:spacing w:after="0"/>
              <w:rPr>
                <w:rFonts w:ascii="Cambria" w:hAnsi="Cambria"/>
                <w:bCs/>
                <w:color w:val="000000"/>
                <w:szCs w:val="20"/>
              </w:rPr>
            </w:pPr>
          </w:p>
        </w:tc>
        <w:tc>
          <w:tcPr>
            <w:tcW w:w="2315" w:type="pct"/>
            <w:shd w:val="clear" w:color="auto" w:fill="auto"/>
          </w:tcPr>
          <w:p w14:paraId="2373239D"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RM1 billion</w:t>
            </w:r>
          </w:p>
        </w:tc>
        <w:tc>
          <w:tcPr>
            <w:tcW w:w="725" w:type="pct"/>
            <w:shd w:val="clear" w:color="auto" w:fill="auto"/>
            <w:vAlign w:val="center"/>
          </w:tcPr>
          <w:p w14:paraId="1329FC9A"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2</w:t>
            </w:r>
          </w:p>
        </w:tc>
        <w:tc>
          <w:tcPr>
            <w:tcW w:w="747" w:type="pct"/>
            <w:shd w:val="clear" w:color="auto" w:fill="auto"/>
            <w:vAlign w:val="center"/>
          </w:tcPr>
          <w:p w14:paraId="4CCC6D1F"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2.1</w:t>
            </w:r>
          </w:p>
        </w:tc>
      </w:tr>
      <w:tr w:rsidR="00B27FBC" w:rsidRPr="00E940D3" w14:paraId="7F7862C5" w14:textId="77777777" w:rsidTr="00FE7DAB">
        <w:trPr>
          <w:trHeight w:val="20"/>
        </w:trPr>
        <w:tc>
          <w:tcPr>
            <w:tcW w:w="1213" w:type="pct"/>
            <w:vMerge/>
            <w:tcBorders>
              <w:bottom w:val="single" w:sz="4" w:space="0" w:color="auto"/>
            </w:tcBorders>
            <w:shd w:val="clear" w:color="auto" w:fill="auto"/>
          </w:tcPr>
          <w:p w14:paraId="15C4A92C" w14:textId="77777777" w:rsidR="00B27FBC" w:rsidRPr="00E940D3" w:rsidRDefault="00B27FBC" w:rsidP="00B27FBC">
            <w:pPr>
              <w:spacing w:after="0"/>
              <w:rPr>
                <w:rFonts w:ascii="Cambria" w:hAnsi="Cambria"/>
                <w:bCs/>
                <w:color w:val="000000"/>
                <w:szCs w:val="20"/>
              </w:rPr>
            </w:pPr>
          </w:p>
        </w:tc>
        <w:tc>
          <w:tcPr>
            <w:tcW w:w="2315" w:type="pct"/>
            <w:tcBorders>
              <w:bottom w:val="single" w:sz="4" w:space="0" w:color="auto"/>
            </w:tcBorders>
            <w:shd w:val="clear" w:color="auto" w:fill="auto"/>
          </w:tcPr>
          <w:p w14:paraId="349AB242" w14:textId="77777777" w:rsidR="00B27FBC" w:rsidRPr="00E940D3" w:rsidRDefault="00B27FBC" w:rsidP="00B27FBC">
            <w:pPr>
              <w:autoSpaceDE w:val="0"/>
              <w:autoSpaceDN w:val="0"/>
              <w:adjustRightInd w:val="0"/>
              <w:spacing w:after="0"/>
              <w:ind w:right="60"/>
              <w:rPr>
                <w:rFonts w:ascii="Cambria" w:hAnsi="Cambria"/>
                <w:color w:val="000000"/>
                <w:szCs w:val="20"/>
              </w:rPr>
            </w:pPr>
            <w:r w:rsidRPr="00E940D3">
              <w:rPr>
                <w:rFonts w:ascii="Cambria" w:hAnsi="Cambria"/>
                <w:color w:val="000000"/>
                <w:szCs w:val="20"/>
              </w:rPr>
              <w:t>USD8 billion</w:t>
            </w:r>
          </w:p>
        </w:tc>
        <w:tc>
          <w:tcPr>
            <w:tcW w:w="725" w:type="pct"/>
            <w:tcBorders>
              <w:bottom w:val="single" w:sz="4" w:space="0" w:color="auto"/>
            </w:tcBorders>
            <w:shd w:val="clear" w:color="auto" w:fill="auto"/>
            <w:vAlign w:val="center"/>
          </w:tcPr>
          <w:p w14:paraId="2DB56D70"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1</w:t>
            </w:r>
          </w:p>
        </w:tc>
        <w:tc>
          <w:tcPr>
            <w:tcW w:w="747" w:type="pct"/>
            <w:tcBorders>
              <w:bottom w:val="single" w:sz="4" w:space="0" w:color="auto"/>
            </w:tcBorders>
            <w:shd w:val="clear" w:color="auto" w:fill="auto"/>
            <w:vAlign w:val="center"/>
          </w:tcPr>
          <w:p w14:paraId="243424E6" w14:textId="77777777" w:rsidR="00B27FBC" w:rsidRPr="00E940D3" w:rsidRDefault="00B27FBC" w:rsidP="00B27FBC">
            <w:pPr>
              <w:autoSpaceDE w:val="0"/>
              <w:autoSpaceDN w:val="0"/>
              <w:adjustRightInd w:val="0"/>
              <w:spacing w:after="0"/>
              <w:ind w:left="60" w:right="60"/>
              <w:jc w:val="center"/>
              <w:rPr>
                <w:rFonts w:ascii="Cambria" w:hAnsi="Cambria"/>
                <w:color w:val="000000"/>
                <w:szCs w:val="20"/>
              </w:rPr>
            </w:pPr>
            <w:r w:rsidRPr="00E940D3">
              <w:rPr>
                <w:rFonts w:ascii="Cambria" w:hAnsi="Cambria"/>
                <w:color w:val="000000"/>
                <w:szCs w:val="20"/>
              </w:rPr>
              <w:t>1</w:t>
            </w:r>
          </w:p>
        </w:tc>
      </w:tr>
    </w:tbl>
    <w:p w14:paraId="487209E4" w14:textId="77777777" w:rsidR="00F13A5D" w:rsidRPr="00B33B39" w:rsidRDefault="00F13A5D" w:rsidP="00B27FBC">
      <w:pPr>
        <w:spacing w:after="0"/>
      </w:pPr>
    </w:p>
    <w:p w14:paraId="5CCEEA06" w14:textId="77777777" w:rsidR="00E940D3" w:rsidRPr="00E940D3" w:rsidRDefault="00F13A5D" w:rsidP="00B27FBC">
      <w:pPr>
        <w:spacing w:after="0"/>
        <w:rPr>
          <w:rFonts w:ascii="Cambria" w:hAnsi="Cambria"/>
          <w:color w:val="000000"/>
          <w:sz w:val="22"/>
        </w:rPr>
      </w:pPr>
      <w:r w:rsidRPr="00E940D3">
        <w:rPr>
          <w:rFonts w:ascii="Cambria" w:hAnsi="Cambria"/>
          <w:sz w:val="22"/>
        </w:rPr>
        <w:lastRenderedPageBreak/>
        <w:t xml:space="preserve">The aforementioned research showed the following characteristics of the sample used in this study; it was slightly more males (74%) in this study; it consisted of 28.1% Senior executive management (CEOs, Division or Group General Manager, Managing Director), 13.6% Second level management (Deputy Managing Director, Factory Manager) and 58.3% Functional management; most (79.2%) companies having more than 50 workers; and about 31.3% of the companies had average sales turnover </w:t>
      </w:r>
      <w:r w:rsidRPr="00E940D3">
        <w:rPr>
          <w:rFonts w:ascii="Cambria" w:hAnsi="Cambria"/>
          <w:color w:val="000000"/>
          <w:sz w:val="22"/>
        </w:rPr>
        <w:t>between RM101 million and RM500 million. These characteristics reflected the Malaysian industrial environment as a whole in early 2020. That responses came from top management, senior executive management, second level managers as well as functional managers contributed to the study's trust in the authenticity of the responses to strategy variables.</w:t>
      </w:r>
    </w:p>
    <w:p w14:paraId="32CF33F4" w14:textId="64BBC8C7" w:rsidR="00E940D3" w:rsidRDefault="00E940D3" w:rsidP="00B27FBC">
      <w:pPr>
        <w:spacing w:after="0"/>
        <w:rPr>
          <w:rFonts w:ascii="Cambria" w:hAnsi="Cambria"/>
          <w:color w:val="000000"/>
          <w:sz w:val="22"/>
        </w:rPr>
      </w:pPr>
    </w:p>
    <w:p w14:paraId="22E33208" w14:textId="3DF52567" w:rsidR="00E940D3" w:rsidRDefault="00E940D3" w:rsidP="00B27FBC">
      <w:pPr>
        <w:pStyle w:val="NoSpacing"/>
        <w:jc w:val="both"/>
        <w:rPr>
          <w:rFonts w:asciiTheme="majorHAnsi" w:hAnsiTheme="majorHAnsi"/>
          <w:b/>
          <w:bCs/>
        </w:rPr>
      </w:pPr>
      <w:r w:rsidRPr="00E940D3">
        <w:rPr>
          <w:rFonts w:asciiTheme="majorHAnsi" w:hAnsiTheme="majorHAnsi"/>
          <w:b/>
          <w:bCs/>
        </w:rPr>
        <w:t>4.1 Non-Response Bias</w:t>
      </w:r>
    </w:p>
    <w:p w14:paraId="00A8A7E7" w14:textId="77777777" w:rsidR="00B27FBC" w:rsidRPr="00E940D3" w:rsidRDefault="00B27FBC" w:rsidP="00B27FBC">
      <w:pPr>
        <w:pStyle w:val="NoSpacing"/>
        <w:jc w:val="both"/>
        <w:rPr>
          <w:rFonts w:asciiTheme="majorHAnsi" w:hAnsiTheme="majorHAnsi"/>
          <w:b/>
          <w:bCs/>
        </w:rPr>
      </w:pPr>
    </w:p>
    <w:p w14:paraId="773F29FC" w14:textId="08F4CFA9" w:rsidR="00F13A5D" w:rsidRPr="00E940D3" w:rsidRDefault="00F13A5D" w:rsidP="00B27FBC">
      <w:pPr>
        <w:spacing w:after="0"/>
        <w:rPr>
          <w:rFonts w:ascii="Cambria" w:hAnsi="Cambria"/>
          <w:color w:val="000000"/>
          <w:sz w:val="22"/>
        </w:rPr>
      </w:pPr>
      <w:r w:rsidRPr="00E940D3">
        <w:rPr>
          <w:rFonts w:ascii="Cambria" w:hAnsi="Cambria"/>
          <w:sz w:val="22"/>
        </w:rPr>
        <w:t xml:space="preserve">Non-response bias is stated as the expectation of a researchers to make an error in estimating a sample characteristic as certain survey </w:t>
      </w:r>
      <w:proofErr w:type="gramStart"/>
      <w:r w:rsidRPr="00E940D3">
        <w:rPr>
          <w:rFonts w:ascii="Cambria" w:hAnsi="Cambria"/>
          <w:sz w:val="22"/>
        </w:rPr>
        <w:t>respondents</w:t>
      </w:r>
      <w:proofErr w:type="gramEnd"/>
      <w:r w:rsidRPr="00E940D3">
        <w:rPr>
          <w:rFonts w:ascii="Cambria" w:hAnsi="Cambria"/>
          <w:sz w:val="22"/>
        </w:rPr>
        <w:t xml:space="preserve"> groups are underrepresented owing to non-response (Berg, 2005). When there is a considerable disparity between survey responses and non-responses, the problem of non-response bias occurs (Lambert &amp; Harrington, 1990). According to Singer (2006), a survey estimate is not always biased if the response rate is below a certain threshold. There is no response rate, on the other hand, at which it is never </w:t>
      </w:r>
      <w:proofErr w:type="spellStart"/>
      <w:r w:rsidRPr="00E940D3">
        <w:rPr>
          <w:rFonts w:ascii="Cambria" w:hAnsi="Cambria"/>
          <w:sz w:val="22"/>
        </w:rPr>
        <w:t>biassed</w:t>
      </w:r>
      <w:proofErr w:type="spellEnd"/>
      <w:r w:rsidRPr="00E940D3">
        <w:rPr>
          <w:rFonts w:ascii="Cambria" w:hAnsi="Cambria"/>
          <w:sz w:val="22"/>
        </w:rPr>
        <w:t xml:space="preserve">. Whatever the degree of the non-response bias, a risk of bias needs to be examined (Pearl &amp; Fairley, 1985; Sheikh &amp; Mattingly, 1981). It is critical that this report includes a non-response bias analysis, as this condition </w:t>
      </w:r>
      <w:proofErr w:type="spellStart"/>
      <w:r w:rsidRPr="00E940D3">
        <w:rPr>
          <w:rFonts w:ascii="Cambria" w:hAnsi="Cambria"/>
          <w:sz w:val="22"/>
        </w:rPr>
        <w:t>jeopardises</w:t>
      </w:r>
      <w:proofErr w:type="spellEnd"/>
      <w:r w:rsidRPr="00E940D3">
        <w:rPr>
          <w:rFonts w:ascii="Cambria" w:hAnsi="Cambria"/>
          <w:sz w:val="22"/>
        </w:rPr>
        <w:t xml:space="preserve"> the survey's validity.</w:t>
      </w:r>
    </w:p>
    <w:p w14:paraId="4D3A9112" w14:textId="77777777" w:rsidR="00F13A5D" w:rsidRPr="00E940D3" w:rsidRDefault="00F13A5D" w:rsidP="00B27FBC">
      <w:pPr>
        <w:pStyle w:val="NoSpacing"/>
        <w:jc w:val="both"/>
        <w:rPr>
          <w:rFonts w:ascii="Cambria" w:hAnsi="Cambria"/>
        </w:rPr>
      </w:pPr>
    </w:p>
    <w:p w14:paraId="5BAFD4F0" w14:textId="77777777" w:rsidR="00E940D3" w:rsidRDefault="00F13A5D" w:rsidP="00B27FBC">
      <w:pPr>
        <w:pStyle w:val="NoSpacing"/>
        <w:jc w:val="both"/>
        <w:rPr>
          <w:rFonts w:ascii="Cambria" w:hAnsi="Cambria"/>
        </w:rPr>
      </w:pPr>
      <w:proofErr w:type="gramStart"/>
      <w:r w:rsidRPr="00E940D3">
        <w:rPr>
          <w:rFonts w:ascii="Cambria" w:hAnsi="Cambria"/>
        </w:rPr>
        <w:t>Henceforth,  the</w:t>
      </w:r>
      <w:proofErr w:type="gramEnd"/>
      <w:r w:rsidRPr="00E940D3">
        <w:rPr>
          <w:rFonts w:ascii="Cambria" w:hAnsi="Cambria"/>
        </w:rPr>
        <w:t xml:space="preserve"> Table 4 shows that respondents were divided into two large independent samples depending on their early and late responses to survey questionnaires with regards to seven main study constructs (Pioneer-Follower Posture, Technological Investments, The Intensity of Product Upgrades, External Technology Sources, Product and Process Technology, External Environments and Organizational Performance).</w:t>
      </w:r>
      <w:r w:rsidRPr="00E940D3">
        <w:rPr>
          <w:rFonts w:ascii="Cambria" w:hAnsi="Cambria"/>
          <w:color w:val="FF0000"/>
        </w:rPr>
        <w:t xml:space="preserve"> </w:t>
      </w:r>
      <w:r w:rsidRPr="00E940D3">
        <w:rPr>
          <w:rFonts w:ascii="Cambria" w:hAnsi="Cambria"/>
        </w:rPr>
        <w:t>The most popular and normal method for testing for non-response bias in this study is to use an independent samples t-test to compare the responses of those who responded to questionnaires distributed early before the end of September, 2019 (early responses) to those who responded to questionnaires distributed after September, 2019 (late responses). The range mean and standard deviation for early and late responses are clearly different, as shown in Table 4.</w:t>
      </w:r>
    </w:p>
    <w:p w14:paraId="32B7A6D9" w14:textId="77777777" w:rsidR="00E940D3" w:rsidRDefault="00E940D3" w:rsidP="00B27FBC">
      <w:pPr>
        <w:pStyle w:val="NoSpacing"/>
        <w:jc w:val="both"/>
        <w:rPr>
          <w:rFonts w:ascii="Cambria" w:hAnsi="Cambria"/>
        </w:rPr>
      </w:pPr>
    </w:p>
    <w:p w14:paraId="1E7BF12B" w14:textId="0388D09C" w:rsidR="00F13A5D" w:rsidRPr="00E940D3" w:rsidRDefault="00F13A5D" w:rsidP="00B27FBC">
      <w:pPr>
        <w:pStyle w:val="NoSpacing"/>
        <w:jc w:val="both"/>
        <w:rPr>
          <w:rFonts w:ascii="Cambria" w:hAnsi="Cambria"/>
        </w:rPr>
      </w:pPr>
      <w:r w:rsidRPr="00E940D3">
        <w:rPr>
          <w:rFonts w:ascii="Cambria" w:hAnsi="Cambria"/>
        </w:rPr>
        <w:t xml:space="preserve">The organizational performance scores of early responses and late answers respondents were compared using an independent samples t-test. Table 5 presents the results of </w:t>
      </w:r>
      <w:proofErr w:type="spellStart"/>
      <w:r w:rsidRPr="00E940D3">
        <w:rPr>
          <w:rFonts w:ascii="Cambria" w:hAnsi="Cambria"/>
        </w:rPr>
        <w:t>Levene’s</w:t>
      </w:r>
      <w:proofErr w:type="spellEnd"/>
      <w:r w:rsidRPr="00E940D3">
        <w:rPr>
          <w:rFonts w:ascii="Cambria" w:hAnsi="Cambria"/>
        </w:rPr>
        <w:t xml:space="preserve"> test for equality of variances. In this study given in the table below, a significance level for </w:t>
      </w:r>
      <w:proofErr w:type="spellStart"/>
      <w:r w:rsidRPr="00E940D3">
        <w:rPr>
          <w:rFonts w:ascii="Cambria" w:hAnsi="Cambria"/>
        </w:rPr>
        <w:t>Levene’s</w:t>
      </w:r>
      <w:proofErr w:type="spellEnd"/>
      <w:r w:rsidRPr="00E940D3">
        <w:rPr>
          <w:rFonts w:ascii="Cambria" w:hAnsi="Cambria"/>
        </w:rPr>
        <w:t xml:space="preserve"> test is between 0.058 to 0.933. This is larger than the cut-off of 0.05. This means that the assumption of equal variances has not been violated; therefore, Equal variances assumed is referred.   </w:t>
      </w:r>
    </w:p>
    <w:p w14:paraId="13DFCB0D" w14:textId="77777777" w:rsidR="00F13A5D" w:rsidRPr="00E940D3" w:rsidRDefault="00F13A5D" w:rsidP="00B27FBC">
      <w:pPr>
        <w:pStyle w:val="NoSpacing"/>
        <w:jc w:val="both"/>
        <w:rPr>
          <w:rFonts w:ascii="Cambria" w:hAnsi="Cambria"/>
        </w:rPr>
      </w:pPr>
    </w:p>
    <w:p w14:paraId="0B7D6FB1" w14:textId="77777777" w:rsidR="00F13A5D" w:rsidRPr="00E940D3" w:rsidRDefault="00F13A5D" w:rsidP="00B27FBC">
      <w:pPr>
        <w:pStyle w:val="NoSpacing"/>
        <w:jc w:val="both"/>
        <w:rPr>
          <w:rFonts w:ascii="Cambria" w:hAnsi="Cambria"/>
        </w:rPr>
      </w:pPr>
      <w:r w:rsidRPr="00E940D3">
        <w:rPr>
          <w:rFonts w:ascii="Cambria" w:hAnsi="Cambria"/>
        </w:rPr>
        <w:t>The two-tailed t-test result (Table 5) indicates that there is no statistically significant difference between respondents with early and late responses based on Pioneer-Follower Posture (t -0.649, p &lt; 0.518), Technological Investments (t -0.224, p &lt; 0.823), Intensity of Product Upgrades  (t 0.260, p &lt; 0.795), External Technology Sources (t -1.748, p &lt; 0.084), Product and Process Technology (t -0.250, p &lt; 0.804), External Environment ( t -0.304, p &lt; 0.762) and Organizational Performance (t 0.051, p &lt; 0.959). Due to the fact that this number is greater than the necessary cut-off of 0.05, the output determines that there is no difference in the mean that is statistically significant for both responses. The early responses respondent was not significantly different than late responses respondent. The t-test results indicate that there is no statistically significant difference between early and late responses, meaning that no issue of non-response bias exists (see Table 5).</w:t>
      </w:r>
    </w:p>
    <w:p w14:paraId="66329517" w14:textId="0B899B2F" w:rsidR="00F13A5D" w:rsidRDefault="00F13A5D" w:rsidP="00B27FBC">
      <w:pPr>
        <w:pStyle w:val="NoSpacing"/>
        <w:jc w:val="both"/>
        <w:rPr>
          <w:rFonts w:ascii="Times New Roman" w:hAnsi="Times New Roman"/>
        </w:rPr>
      </w:pPr>
    </w:p>
    <w:p w14:paraId="39131292" w14:textId="2BBC433B" w:rsidR="00FE7DAB" w:rsidRDefault="00FE7DAB" w:rsidP="00B27FBC">
      <w:pPr>
        <w:pStyle w:val="NoSpacing"/>
        <w:jc w:val="both"/>
        <w:rPr>
          <w:rFonts w:ascii="Times New Roman" w:hAnsi="Times New Roman"/>
        </w:rPr>
      </w:pPr>
    </w:p>
    <w:p w14:paraId="706C0041" w14:textId="77777777" w:rsidR="00FE7DAB" w:rsidRPr="00B33B39" w:rsidRDefault="00FE7DAB" w:rsidP="00B27FBC">
      <w:pPr>
        <w:pStyle w:val="NoSpacing"/>
        <w:jc w:val="both"/>
        <w:rPr>
          <w:rFonts w:ascii="Times New Roman" w:hAnsi="Times New Roman"/>
        </w:rPr>
      </w:pPr>
    </w:p>
    <w:p w14:paraId="3D8E919C" w14:textId="613E0755" w:rsidR="00F13A5D" w:rsidRDefault="00F13A5D" w:rsidP="00B27FBC">
      <w:pPr>
        <w:spacing w:after="0"/>
        <w:jc w:val="center"/>
        <w:rPr>
          <w:rFonts w:ascii="Cambria" w:hAnsi="Cambria"/>
          <w:szCs w:val="20"/>
        </w:rPr>
      </w:pPr>
      <w:r w:rsidRPr="00ED18C6">
        <w:rPr>
          <w:rFonts w:ascii="Cambria" w:hAnsi="Cambria"/>
          <w:b/>
          <w:bCs/>
          <w:szCs w:val="20"/>
        </w:rPr>
        <w:lastRenderedPageBreak/>
        <w:t>Table 4</w:t>
      </w:r>
      <w:r w:rsidR="00E940D3" w:rsidRPr="00ED18C6">
        <w:rPr>
          <w:rFonts w:ascii="Cambria" w:hAnsi="Cambria"/>
          <w:b/>
          <w:bCs/>
          <w:szCs w:val="20"/>
        </w:rPr>
        <w:t xml:space="preserve"> </w:t>
      </w:r>
      <w:r w:rsidRPr="00ED18C6">
        <w:rPr>
          <w:rFonts w:ascii="Cambria" w:hAnsi="Cambria"/>
          <w:szCs w:val="20"/>
        </w:rPr>
        <w:t>Group Descriptive Statistics for Early and Late Respondents</w:t>
      </w:r>
    </w:p>
    <w:p w14:paraId="23AC2D7C" w14:textId="77777777" w:rsidR="00B27FBC" w:rsidRPr="00ED18C6" w:rsidRDefault="00B27FBC" w:rsidP="00B27FBC">
      <w:pPr>
        <w:spacing w:after="0"/>
        <w:jc w:val="center"/>
        <w:rPr>
          <w:rFonts w:ascii="Cambria" w:hAnsi="Cambria"/>
          <w:szCs w:val="20"/>
        </w:rPr>
      </w:pPr>
    </w:p>
    <w:tbl>
      <w:tblPr>
        <w:tblW w:w="8730" w:type="dxa"/>
        <w:jc w:val="center"/>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2201"/>
        <w:gridCol w:w="1561"/>
        <w:gridCol w:w="779"/>
        <w:gridCol w:w="990"/>
        <w:gridCol w:w="1430"/>
        <w:gridCol w:w="1769"/>
      </w:tblGrid>
      <w:tr w:rsidR="00F13A5D" w:rsidRPr="00E940D3" w14:paraId="7513D922" w14:textId="77777777" w:rsidTr="00FE7DAB">
        <w:trPr>
          <w:jc w:val="center"/>
        </w:trPr>
        <w:tc>
          <w:tcPr>
            <w:tcW w:w="2201" w:type="dxa"/>
            <w:tcBorders>
              <w:top w:val="single" w:sz="4" w:space="0" w:color="auto"/>
              <w:bottom w:val="single" w:sz="4" w:space="0" w:color="auto"/>
            </w:tcBorders>
            <w:shd w:val="clear" w:color="auto" w:fill="auto"/>
            <w:hideMark/>
          </w:tcPr>
          <w:p w14:paraId="2174E9FC" w14:textId="77777777" w:rsidR="00F13A5D" w:rsidRPr="00E940D3" w:rsidRDefault="00F13A5D" w:rsidP="00B27FBC">
            <w:pPr>
              <w:spacing w:after="0"/>
              <w:rPr>
                <w:rFonts w:ascii="Cambria" w:hAnsi="Cambria"/>
                <w:b/>
                <w:szCs w:val="20"/>
              </w:rPr>
            </w:pPr>
            <w:r w:rsidRPr="00E940D3">
              <w:rPr>
                <w:rFonts w:ascii="Cambria" w:hAnsi="Cambria"/>
                <w:b/>
                <w:szCs w:val="20"/>
              </w:rPr>
              <w:t xml:space="preserve"> Variables</w:t>
            </w:r>
          </w:p>
        </w:tc>
        <w:tc>
          <w:tcPr>
            <w:tcW w:w="1561" w:type="dxa"/>
            <w:tcBorders>
              <w:top w:val="single" w:sz="4" w:space="0" w:color="auto"/>
              <w:bottom w:val="single" w:sz="4" w:space="0" w:color="auto"/>
            </w:tcBorders>
            <w:shd w:val="clear" w:color="auto" w:fill="FFFFFF"/>
            <w:hideMark/>
          </w:tcPr>
          <w:p w14:paraId="1D4139FF" w14:textId="77777777" w:rsidR="00F13A5D" w:rsidRPr="00E940D3" w:rsidRDefault="00F13A5D" w:rsidP="00B27FBC">
            <w:pPr>
              <w:spacing w:after="0"/>
              <w:rPr>
                <w:rFonts w:ascii="Cambria" w:hAnsi="Cambria"/>
                <w:b/>
                <w:szCs w:val="20"/>
              </w:rPr>
            </w:pPr>
            <w:r w:rsidRPr="00E940D3">
              <w:rPr>
                <w:rFonts w:ascii="Cambria" w:hAnsi="Cambria"/>
                <w:b/>
                <w:szCs w:val="20"/>
              </w:rPr>
              <w:t xml:space="preserve"> Response Bias</w:t>
            </w:r>
          </w:p>
        </w:tc>
        <w:tc>
          <w:tcPr>
            <w:tcW w:w="779" w:type="dxa"/>
            <w:tcBorders>
              <w:top w:val="single" w:sz="4" w:space="0" w:color="auto"/>
              <w:bottom w:val="single" w:sz="4" w:space="0" w:color="auto"/>
            </w:tcBorders>
            <w:shd w:val="clear" w:color="auto" w:fill="FFFFFF"/>
            <w:vAlign w:val="bottom"/>
            <w:hideMark/>
          </w:tcPr>
          <w:p w14:paraId="6A5AB01E" w14:textId="77777777" w:rsidR="00F13A5D" w:rsidRPr="00E940D3" w:rsidRDefault="00F13A5D" w:rsidP="00B27FBC">
            <w:pPr>
              <w:spacing w:before="100" w:beforeAutospacing="1" w:after="0"/>
              <w:ind w:right="60"/>
              <w:textAlignment w:val="baseline"/>
              <w:rPr>
                <w:rFonts w:ascii="Cambria" w:hAnsi="Cambria"/>
                <w:b/>
                <w:szCs w:val="20"/>
              </w:rPr>
            </w:pPr>
            <w:r w:rsidRPr="00E940D3">
              <w:rPr>
                <w:rFonts w:ascii="Cambria" w:hAnsi="Cambria"/>
                <w:b/>
                <w:szCs w:val="20"/>
              </w:rPr>
              <w:t xml:space="preserve"> N </w:t>
            </w:r>
          </w:p>
        </w:tc>
        <w:tc>
          <w:tcPr>
            <w:tcW w:w="990" w:type="dxa"/>
            <w:tcBorders>
              <w:top w:val="single" w:sz="4" w:space="0" w:color="auto"/>
              <w:bottom w:val="single" w:sz="4" w:space="0" w:color="auto"/>
            </w:tcBorders>
            <w:shd w:val="clear" w:color="auto" w:fill="FFFFFF"/>
            <w:vAlign w:val="bottom"/>
            <w:hideMark/>
          </w:tcPr>
          <w:p w14:paraId="34236FDA" w14:textId="77777777" w:rsidR="00F13A5D" w:rsidRPr="00E940D3" w:rsidRDefault="00F13A5D" w:rsidP="00B27FBC">
            <w:pPr>
              <w:spacing w:before="100" w:beforeAutospacing="1" w:after="0"/>
              <w:ind w:right="60"/>
              <w:textAlignment w:val="baseline"/>
              <w:rPr>
                <w:rFonts w:ascii="Cambria" w:hAnsi="Cambria"/>
                <w:b/>
                <w:szCs w:val="20"/>
              </w:rPr>
            </w:pPr>
            <w:r w:rsidRPr="00E940D3">
              <w:rPr>
                <w:rFonts w:ascii="Cambria" w:hAnsi="Cambria"/>
                <w:b/>
                <w:szCs w:val="20"/>
              </w:rPr>
              <w:t xml:space="preserve"> Mean </w:t>
            </w:r>
          </w:p>
        </w:tc>
        <w:tc>
          <w:tcPr>
            <w:tcW w:w="1430" w:type="dxa"/>
            <w:tcBorders>
              <w:top w:val="single" w:sz="4" w:space="0" w:color="auto"/>
              <w:bottom w:val="single" w:sz="4" w:space="0" w:color="auto"/>
            </w:tcBorders>
            <w:shd w:val="clear" w:color="auto" w:fill="FFFFFF"/>
            <w:vAlign w:val="bottom"/>
            <w:hideMark/>
          </w:tcPr>
          <w:p w14:paraId="4E86C8D3" w14:textId="77777777" w:rsidR="00F13A5D" w:rsidRPr="00E940D3" w:rsidRDefault="00F13A5D" w:rsidP="00B27FBC">
            <w:pPr>
              <w:spacing w:before="100" w:beforeAutospacing="1" w:after="0"/>
              <w:ind w:left="60" w:right="60"/>
              <w:textAlignment w:val="baseline"/>
              <w:rPr>
                <w:rFonts w:ascii="Cambria" w:hAnsi="Cambria"/>
                <w:b/>
                <w:szCs w:val="20"/>
              </w:rPr>
            </w:pPr>
            <w:r w:rsidRPr="00E940D3">
              <w:rPr>
                <w:rFonts w:ascii="Cambria" w:hAnsi="Cambria"/>
                <w:b/>
                <w:szCs w:val="20"/>
              </w:rPr>
              <w:t>Std. Deviation </w:t>
            </w:r>
          </w:p>
        </w:tc>
        <w:tc>
          <w:tcPr>
            <w:tcW w:w="1769" w:type="dxa"/>
            <w:tcBorders>
              <w:top w:val="single" w:sz="4" w:space="0" w:color="auto"/>
              <w:bottom w:val="single" w:sz="4" w:space="0" w:color="auto"/>
            </w:tcBorders>
            <w:shd w:val="clear" w:color="auto" w:fill="FFFFFF"/>
            <w:vAlign w:val="bottom"/>
            <w:hideMark/>
          </w:tcPr>
          <w:p w14:paraId="23D31D32" w14:textId="77777777" w:rsidR="00F13A5D" w:rsidRPr="00E940D3" w:rsidRDefault="00F13A5D" w:rsidP="00B27FBC">
            <w:pPr>
              <w:spacing w:before="100" w:beforeAutospacing="1" w:after="0"/>
              <w:ind w:left="60" w:right="60"/>
              <w:textAlignment w:val="baseline"/>
              <w:rPr>
                <w:rFonts w:ascii="Cambria" w:hAnsi="Cambria"/>
                <w:b/>
                <w:szCs w:val="20"/>
              </w:rPr>
            </w:pPr>
            <w:r w:rsidRPr="00E940D3">
              <w:rPr>
                <w:rFonts w:ascii="Cambria" w:hAnsi="Cambria"/>
                <w:b/>
                <w:szCs w:val="20"/>
              </w:rPr>
              <w:t>Std. Error Mean </w:t>
            </w:r>
          </w:p>
        </w:tc>
      </w:tr>
      <w:tr w:rsidR="00F13A5D" w:rsidRPr="00E940D3" w14:paraId="3F794778" w14:textId="77777777" w:rsidTr="00FE7DAB">
        <w:trPr>
          <w:jc w:val="center"/>
        </w:trPr>
        <w:tc>
          <w:tcPr>
            <w:tcW w:w="2201" w:type="dxa"/>
            <w:vMerge w:val="restart"/>
            <w:tcBorders>
              <w:top w:val="single" w:sz="4" w:space="0" w:color="auto"/>
              <w:bottom w:val="nil"/>
            </w:tcBorders>
            <w:shd w:val="clear" w:color="auto" w:fill="FFFFFF"/>
            <w:hideMark/>
          </w:tcPr>
          <w:p w14:paraId="157DE29E" w14:textId="77777777" w:rsidR="00F13A5D" w:rsidRPr="00E940D3" w:rsidRDefault="00F13A5D" w:rsidP="00B27FBC">
            <w:pPr>
              <w:spacing w:before="100" w:beforeAutospacing="1" w:after="0"/>
              <w:ind w:left="60" w:right="60"/>
              <w:jc w:val="left"/>
              <w:textAlignment w:val="baseline"/>
              <w:rPr>
                <w:rFonts w:ascii="Cambria" w:hAnsi="Cambria"/>
                <w:szCs w:val="20"/>
              </w:rPr>
            </w:pPr>
            <w:r w:rsidRPr="00E940D3">
              <w:rPr>
                <w:rFonts w:ascii="Cambria" w:hAnsi="Cambria"/>
                <w:szCs w:val="20"/>
              </w:rPr>
              <w:t>Organizational Performance </w:t>
            </w:r>
          </w:p>
        </w:tc>
        <w:tc>
          <w:tcPr>
            <w:tcW w:w="1561" w:type="dxa"/>
            <w:tcBorders>
              <w:top w:val="single" w:sz="4" w:space="0" w:color="auto"/>
              <w:bottom w:val="nil"/>
            </w:tcBorders>
            <w:shd w:val="clear" w:color="auto" w:fill="FFFFFF"/>
            <w:hideMark/>
          </w:tcPr>
          <w:p w14:paraId="196B8538"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Early responses </w:t>
            </w:r>
          </w:p>
        </w:tc>
        <w:tc>
          <w:tcPr>
            <w:tcW w:w="779" w:type="dxa"/>
            <w:tcBorders>
              <w:top w:val="single" w:sz="4" w:space="0" w:color="auto"/>
              <w:bottom w:val="nil"/>
            </w:tcBorders>
            <w:shd w:val="clear" w:color="auto" w:fill="FFFFFF"/>
            <w:vAlign w:val="center"/>
            <w:hideMark/>
          </w:tcPr>
          <w:p w14:paraId="4CE26333"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49 </w:t>
            </w:r>
          </w:p>
        </w:tc>
        <w:tc>
          <w:tcPr>
            <w:tcW w:w="990" w:type="dxa"/>
            <w:tcBorders>
              <w:top w:val="single" w:sz="4" w:space="0" w:color="auto"/>
              <w:bottom w:val="nil"/>
            </w:tcBorders>
            <w:shd w:val="clear" w:color="auto" w:fill="FFFFFF"/>
            <w:vAlign w:val="center"/>
            <w:hideMark/>
          </w:tcPr>
          <w:p w14:paraId="24047BAA"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4.2357 </w:t>
            </w:r>
          </w:p>
        </w:tc>
        <w:tc>
          <w:tcPr>
            <w:tcW w:w="1430" w:type="dxa"/>
            <w:tcBorders>
              <w:top w:val="single" w:sz="4" w:space="0" w:color="auto"/>
              <w:bottom w:val="nil"/>
            </w:tcBorders>
            <w:shd w:val="clear" w:color="auto" w:fill="FFFFFF"/>
            <w:vAlign w:val="center"/>
            <w:hideMark/>
          </w:tcPr>
          <w:p w14:paraId="5B08DDF5"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0.94950 </w:t>
            </w:r>
          </w:p>
        </w:tc>
        <w:tc>
          <w:tcPr>
            <w:tcW w:w="1769" w:type="dxa"/>
            <w:tcBorders>
              <w:top w:val="single" w:sz="4" w:space="0" w:color="auto"/>
              <w:bottom w:val="nil"/>
            </w:tcBorders>
            <w:shd w:val="clear" w:color="auto" w:fill="FFFFFF"/>
            <w:vAlign w:val="center"/>
            <w:hideMark/>
          </w:tcPr>
          <w:p w14:paraId="7E37D87E"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0.13564 </w:t>
            </w:r>
          </w:p>
        </w:tc>
      </w:tr>
      <w:tr w:rsidR="00F13A5D" w:rsidRPr="00E940D3" w14:paraId="1C88DCE9" w14:textId="77777777" w:rsidTr="00FE7DAB">
        <w:trPr>
          <w:jc w:val="center"/>
        </w:trPr>
        <w:tc>
          <w:tcPr>
            <w:tcW w:w="2201" w:type="dxa"/>
            <w:vMerge/>
            <w:tcBorders>
              <w:top w:val="nil"/>
              <w:bottom w:val="nil"/>
            </w:tcBorders>
            <w:shd w:val="clear" w:color="auto" w:fill="auto"/>
            <w:vAlign w:val="center"/>
            <w:hideMark/>
          </w:tcPr>
          <w:p w14:paraId="2AB79D70" w14:textId="77777777" w:rsidR="00F13A5D" w:rsidRPr="00E940D3" w:rsidRDefault="00F13A5D" w:rsidP="00B27FBC">
            <w:pPr>
              <w:spacing w:after="0"/>
              <w:jc w:val="left"/>
              <w:rPr>
                <w:rFonts w:ascii="Cambria" w:hAnsi="Cambria"/>
                <w:szCs w:val="20"/>
              </w:rPr>
            </w:pPr>
          </w:p>
        </w:tc>
        <w:tc>
          <w:tcPr>
            <w:tcW w:w="1561" w:type="dxa"/>
            <w:tcBorders>
              <w:top w:val="nil"/>
              <w:bottom w:val="nil"/>
            </w:tcBorders>
            <w:shd w:val="clear" w:color="auto" w:fill="FFFFFF"/>
            <w:hideMark/>
          </w:tcPr>
          <w:p w14:paraId="611F992B"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Late responses </w:t>
            </w:r>
          </w:p>
        </w:tc>
        <w:tc>
          <w:tcPr>
            <w:tcW w:w="779" w:type="dxa"/>
            <w:tcBorders>
              <w:top w:val="nil"/>
              <w:bottom w:val="nil"/>
            </w:tcBorders>
            <w:shd w:val="clear" w:color="auto" w:fill="FFFFFF"/>
            <w:vAlign w:val="center"/>
            <w:hideMark/>
          </w:tcPr>
          <w:p w14:paraId="1443EB67"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47 </w:t>
            </w:r>
          </w:p>
        </w:tc>
        <w:tc>
          <w:tcPr>
            <w:tcW w:w="990" w:type="dxa"/>
            <w:tcBorders>
              <w:top w:val="nil"/>
              <w:bottom w:val="nil"/>
            </w:tcBorders>
            <w:shd w:val="clear" w:color="auto" w:fill="FFFFFF"/>
            <w:vAlign w:val="center"/>
            <w:hideMark/>
          </w:tcPr>
          <w:p w14:paraId="0CAA8DA9"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4.2266 </w:t>
            </w:r>
          </w:p>
        </w:tc>
        <w:tc>
          <w:tcPr>
            <w:tcW w:w="1430" w:type="dxa"/>
            <w:tcBorders>
              <w:top w:val="nil"/>
              <w:bottom w:val="nil"/>
            </w:tcBorders>
            <w:shd w:val="clear" w:color="auto" w:fill="FFFFFF"/>
            <w:vAlign w:val="center"/>
            <w:hideMark/>
          </w:tcPr>
          <w:p w14:paraId="06094B90"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0.76101 </w:t>
            </w:r>
          </w:p>
        </w:tc>
        <w:tc>
          <w:tcPr>
            <w:tcW w:w="1769" w:type="dxa"/>
            <w:tcBorders>
              <w:top w:val="nil"/>
              <w:bottom w:val="nil"/>
            </w:tcBorders>
            <w:shd w:val="clear" w:color="auto" w:fill="FFFFFF"/>
            <w:vAlign w:val="center"/>
            <w:hideMark/>
          </w:tcPr>
          <w:p w14:paraId="2DA48B83"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0.11100 </w:t>
            </w:r>
          </w:p>
        </w:tc>
      </w:tr>
      <w:tr w:rsidR="00F13A5D" w:rsidRPr="00E940D3" w14:paraId="455486BA" w14:textId="77777777" w:rsidTr="00FE7DAB">
        <w:trPr>
          <w:jc w:val="center"/>
        </w:trPr>
        <w:tc>
          <w:tcPr>
            <w:tcW w:w="2201" w:type="dxa"/>
            <w:vMerge w:val="restart"/>
            <w:tcBorders>
              <w:top w:val="nil"/>
              <w:bottom w:val="nil"/>
            </w:tcBorders>
            <w:shd w:val="clear" w:color="auto" w:fill="FFFFFF"/>
            <w:hideMark/>
          </w:tcPr>
          <w:p w14:paraId="498F9296" w14:textId="77777777" w:rsidR="00F13A5D" w:rsidRPr="00E940D3" w:rsidRDefault="00F13A5D" w:rsidP="00B27FBC">
            <w:pPr>
              <w:spacing w:before="100" w:beforeAutospacing="1" w:after="0"/>
              <w:ind w:left="60" w:right="60"/>
              <w:jc w:val="left"/>
              <w:textAlignment w:val="baseline"/>
              <w:rPr>
                <w:rFonts w:ascii="Cambria" w:hAnsi="Cambria"/>
                <w:szCs w:val="20"/>
              </w:rPr>
            </w:pPr>
            <w:r w:rsidRPr="00E940D3">
              <w:rPr>
                <w:rFonts w:ascii="Cambria" w:hAnsi="Cambria"/>
                <w:szCs w:val="20"/>
              </w:rPr>
              <w:t>Pioneer-Follower Posture </w:t>
            </w:r>
          </w:p>
        </w:tc>
        <w:tc>
          <w:tcPr>
            <w:tcW w:w="1561" w:type="dxa"/>
            <w:tcBorders>
              <w:top w:val="nil"/>
              <w:bottom w:val="nil"/>
            </w:tcBorders>
            <w:shd w:val="clear" w:color="auto" w:fill="FFFFFF"/>
            <w:hideMark/>
          </w:tcPr>
          <w:p w14:paraId="23F76A52"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Early responses </w:t>
            </w:r>
          </w:p>
        </w:tc>
        <w:tc>
          <w:tcPr>
            <w:tcW w:w="779" w:type="dxa"/>
            <w:tcBorders>
              <w:top w:val="nil"/>
              <w:bottom w:val="nil"/>
            </w:tcBorders>
            <w:shd w:val="clear" w:color="auto" w:fill="FFFFFF"/>
            <w:vAlign w:val="center"/>
            <w:hideMark/>
          </w:tcPr>
          <w:p w14:paraId="65B69FDB"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49 </w:t>
            </w:r>
          </w:p>
        </w:tc>
        <w:tc>
          <w:tcPr>
            <w:tcW w:w="990" w:type="dxa"/>
            <w:tcBorders>
              <w:top w:val="nil"/>
              <w:bottom w:val="nil"/>
            </w:tcBorders>
            <w:shd w:val="clear" w:color="auto" w:fill="FFFFFF"/>
            <w:vAlign w:val="center"/>
            <w:hideMark/>
          </w:tcPr>
          <w:p w14:paraId="2A1F8D1F"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3.7800 </w:t>
            </w:r>
          </w:p>
        </w:tc>
        <w:tc>
          <w:tcPr>
            <w:tcW w:w="1430" w:type="dxa"/>
            <w:tcBorders>
              <w:top w:val="nil"/>
              <w:bottom w:val="nil"/>
            </w:tcBorders>
            <w:shd w:val="clear" w:color="auto" w:fill="FFFFFF"/>
            <w:vAlign w:val="center"/>
            <w:hideMark/>
          </w:tcPr>
          <w:p w14:paraId="17759BB5"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1.16501 </w:t>
            </w:r>
          </w:p>
        </w:tc>
        <w:tc>
          <w:tcPr>
            <w:tcW w:w="1769" w:type="dxa"/>
            <w:tcBorders>
              <w:top w:val="nil"/>
              <w:bottom w:val="nil"/>
            </w:tcBorders>
            <w:shd w:val="clear" w:color="auto" w:fill="FFFFFF"/>
            <w:vAlign w:val="center"/>
            <w:hideMark/>
          </w:tcPr>
          <w:p w14:paraId="15E32022"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0.16643 </w:t>
            </w:r>
          </w:p>
        </w:tc>
      </w:tr>
      <w:tr w:rsidR="00F13A5D" w:rsidRPr="00E940D3" w14:paraId="381EF131" w14:textId="77777777" w:rsidTr="00FE7DAB">
        <w:trPr>
          <w:jc w:val="center"/>
        </w:trPr>
        <w:tc>
          <w:tcPr>
            <w:tcW w:w="2201" w:type="dxa"/>
            <w:vMerge/>
            <w:tcBorders>
              <w:top w:val="nil"/>
              <w:bottom w:val="nil"/>
            </w:tcBorders>
            <w:shd w:val="clear" w:color="auto" w:fill="auto"/>
            <w:vAlign w:val="center"/>
            <w:hideMark/>
          </w:tcPr>
          <w:p w14:paraId="56C16742" w14:textId="77777777" w:rsidR="00F13A5D" w:rsidRPr="00E940D3" w:rsidRDefault="00F13A5D" w:rsidP="00B27FBC">
            <w:pPr>
              <w:spacing w:after="0"/>
              <w:jc w:val="left"/>
              <w:rPr>
                <w:rFonts w:ascii="Cambria" w:hAnsi="Cambria"/>
                <w:szCs w:val="20"/>
              </w:rPr>
            </w:pPr>
          </w:p>
        </w:tc>
        <w:tc>
          <w:tcPr>
            <w:tcW w:w="1561" w:type="dxa"/>
            <w:tcBorders>
              <w:top w:val="nil"/>
              <w:bottom w:val="nil"/>
            </w:tcBorders>
            <w:shd w:val="clear" w:color="auto" w:fill="FFFFFF"/>
            <w:hideMark/>
          </w:tcPr>
          <w:p w14:paraId="54A33913"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Late responses </w:t>
            </w:r>
          </w:p>
        </w:tc>
        <w:tc>
          <w:tcPr>
            <w:tcW w:w="779" w:type="dxa"/>
            <w:tcBorders>
              <w:top w:val="nil"/>
              <w:bottom w:val="nil"/>
            </w:tcBorders>
            <w:shd w:val="clear" w:color="auto" w:fill="FFFFFF"/>
            <w:vAlign w:val="center"/>
            <w:hideMark/>
          </w:tcPr>
          <w:p w14:paraId="14D16F89"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47 </w:t>
            </w:r>
          </w:p>
        </w:tc>
        <w:tc>
          <w:tcPr>
            <w:tcW w:w="990" w:type="dxa"/>
            <w:tcBorders>
              <w:top w:val="nil"/>
              <w:bottom w:val="nil"/>
            </w:tcBorders>
            <w:shd w:val="clear" w:color="auto" w:fill="FFFFFF"/>
            <w:vAlign w:val="center"/>
            <w:hideMark/>
          </w:tcPr>
          <w:p w14:paraId="41B0A83F"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3.9362 </w:t>
            </w:r>
          </w:p>
        </w:tc>
        <w:tc>
          <w:tcPr>
            <w:tcW w:w="1430" w:type="dxa"/>
            <w:tcBorders>
              <w:top w:val="nil"/>
              <w:bottom w:val="nil"/>
            </w:tcBorders>
            <w:shd w:val="clear" w:color="auto" w:fill="FFFFFF"/>
            <w:vAlign w:val="center"/>
            <w:hideMark/>
          </w:tcPr>
          <w:p w14:paraId="31334BAF"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1.19328 </w:t>
            </w:r>
          </w:p>
        </w:tc>
        <w:tc>
          <w:tcPr>
            <w:tcW w:w="1769" w:type="dxa"/>
            <w:tcBorders>
              <w:top w:val="nil"/>
              <w:bottom w:val="nil"/>
            </w:tcBorders>
            <w:shd w:val="clear" w:color="auto" w:fill="FFFFFF"/>
            <w:vAlign w:val="center"/>
            <w:hideMark/>
          </w:tcPr>
          <w:p w14:paraId="17EB4767"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0.17406 </w:t>
            </w:r>
          </w:p>
        </w:tc>
      </w:tr>
      <w:tr w:rsidR="00F13A5D" w:rsidRPr="00E940D3" w14:paraId="745B7EB2" w14:textId="77777777" w:rsidTr="00FE7DAB">
        <w:trPr>
          <w:jc w:val="center"/>
        </w:trPr>
        <w:tc>
          <w:tcPr>
            <w:tcW w:w="2201" w:type="dxa"/>
            <w:vMerge w:val="restart"/>
            <w:tcBorders>
              <w:top w:val="nil"/>
              <w:bottom w:val="nil"/>
            </w:tcBorders>
            <w:shd w:val="clear" w:color="auto" w:fill="FFFFFF"/>
            <w:hideMark/>
          </w:tcPr>
          <w:p w14:paraId="1617B62D" w14:textId="77777777" w:rsidR="00F13A5D" w:rsidRPr="00E940D3" w:rsidRDefault="00F13A5D" w:rsidP="00B27FBC">
            <w:pPr>
              <w:spacing w:before="100" w:beforeAutospacing="1" w:after="0"/>
              <w:ind w:left="60" w:right="60"/>
              <w:jc w:val="left"/>
              <w:textAlignment w:val="baseline"/>
              <w:rPr>
                <w:rFonts w:ascii="Cambria" w:hAnsi="Cambria"/>
                <w:szCs w:val="20"/>
              </w:rPr>
            </w:pPr>
            <w:r w:rsidRPr="00E940D3">
              <w:rPr>
                <w:rFonts w:ascii="Cambria" w:hAnsi="Cambria"/>
                <w:szCs w:val="20"/>
              </w:rPr>
              <w:t>Technological Investments </w:t>
            </w:r>
          </w:p>
        </w:tc>
        <w:tc>
          <w:tcPr>
            <w:tcW w:w="1561" w:type="dxa"/>
            <w:tcBorders>
              <w:top w:val="nil"/>
              <w:bottom w:val="nil"/>
            </w:tcBorders>
            <w:shd w:val="clear" w:color="auto" w:fill="FFFFFF"/>
            <w:hideMark/>
          </w:tcPr>
          <w:p w14:paraId="26B499DE"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Early responses </w:t>
            </w:r>
          </w:p>
        </w:tc>
        <w:tc>
          <w:tcPr>
            <w:tcW w:w="779" w:type="dxa"/>
            <w:tcBorders>
              <w:top w:val="nil"/>
              <w:bottom w:val="nil"/>
            </w:tcBorders>
            <w:shd w:val="clear" w:color="auto" w:fill="FFFFFF"/>
            <w:vAlign w:val="center"/>
            <w:hideMark/>
          </w:tcPr>
          <w:p w14:paraId="797F91FE"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49 </w:t>
            </w:r>
          </w:p>
        </w:tc>
        <w:tc>
          <w:tcPr>
            <w:tcW w:w="990" w:type="dxa"/>
            <w:tcBorders>
              <w:top w:val="nil"/>
              <w:bottom w:val="nil"/>
            </w:tcBorders>
            <w:shd w:val="clear" w:color="auto" w:fill="FFFFFF"/>
            <w:vAlign w:val="center"/>
            <w:hideMark/>
          </w:tcPr>
          <w:p w14:paraId="2E10ADE4"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3.1352 </w:t>
            </w:r>
          </w:p>
        </w:tc>
        <w:tc>
          <w:tcPr>
            <w:tcW w:w="1430" w:type="dxa"/>
            <w:tcBorders>
              <w:top w:val="nil"/>
              <w:bottom w:val="nil"/>
            </w:tcBorders>
            <w:shd w:val="clear" w:color="auto" w:fill="FFFFFF"/>
            <w:vAlign w:val="center"/>
            <w:hideMark/>
          </w:tcPr>
          <w:p w14:paraId="50EBDDF7"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1.20595 </w:t>
            </w:r>
          </w:p>
        </w:tc>
        <w:tc>
          <w:tcPr>
            <w:tcW w:w="1769" w:type="dxa"/>
            <w:tcBorders>
              <w:top w:val="nil"/>
              <w:bottom w:val="nil"/>
            </w:tcBorders>
            <w:shd w:val="clear" w:color="auto" w:fill="FFFFFF"/>
            <w:vAlign w:val="center"/>
            <w:hideMark/>
          </w:tcPr>
          <w:p w14:paraId="03AF3A48"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0.17228 </w:t>
            </w:r>
          </w:p>
        </w:tc>
      </w:tr>
      <w:tr w:rsidR="00F13A5D" w:rsidRPr="00E940D3" w14:paraId="2C902272" w14:textId="77777777" w:rsidTr="00FE7DAB">
        <w:trPr>
          <w:jc w:val="center"/>
        </w:trPr>
        <w:tc>
          <w:tcPr>
            <w:tcW w:w="2201" w:type="dxa"/>
            <w:vMerge/>
            <w:tcBorders>
              <w:top w:val="nil"/>
              <w:bottom w:val="nil"/>
            </w:tcBorders>
            <w:shd w:val="clear" w:color="auto" w:fill="auto"/>
            <w:vAlign w:val="center"/>
            <w:hideMark/>
          </w:tcPr>
          <w:p w14:paraId="751868C0" w14:textId="77777777" w:rsidR="00F13A5D" w:rsidRPr="00E940D3" w:rsidRDefault="00F13A5D" w:rsidP="00B27FBC">
            <w:pPr>
              <w:spacing w:after="0"/>
              <w:jc w:val="left"/>
              <w:rPr>
                <w:rFonts w:ascii="Cambria" w:hAnsi="Cambria"/>
                <w:szCs w:val="20"/>
              </w:rPr>
            </w:pPr>
          </w:p>
        </w:tc>
        <w:tc>
          <w:tcPr>
            <w:tcW w:w="1561" w:type="dxa"/>
            <w:tcBorders>
              <w:top w:val="nil"/>
              <w:bottom w:val="nil"/>
            </w:tcBorders>
            <w:shd w:val="clear" w:color="auto" w:fill="FFFFFF"/>
            <w:hideMark/>
          </w:tcPr>
          <w:p w14:paraId="447771C8"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Late responses </w:t>
            </w:r>
          </w:p>
        </w:tc>
        <w:tc>
          <w:tcPr>
            <w:tcW w:w="779" w:type="dxa"/>
            <w:tcBorders>
              <w:top w:val="nil"/>
              <w:bottom w:val="nil"/>
            </w:tcBorders>
            <w:shd w:val="clear" w:color="auto" w:fill="FFFFFF"/>
            <w:vAlign w:val="center"/>
            <w:hideMark/>
          </w:tcPr>
          <w:p w14:paraId="3554CC04"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47 </w:t>
            </w:r>
          </w:p>
        </w:tc>
        <w:tc>
          <w:tcPr>
            <w:tcW w:w="990" w:type="dxa"/>
            <w:tcBorders>
              <w:top w:val="nil"/>
              <w:bottom w:val="nil"/>
            </w:tcBorders>
            <w:shd w:val="clear" w:color="auto" w:fill="FFFFFF"/>
            <w:vAlign w:val="center"/>
            <w:hideMark/>
          </w:tcPr>
          <w:p w14:paraId="11237E70"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3.1915 </w:t>
            </w:r>
          </w:p>
        </w:tc>
        <w:tc>
          <w:tcPr>
            <w:tcW w:w="1430" w:type="dxa"/>
            <w:tcBorders>
              <w:top w:val="nil"/>
              <w:bottom w:val="nil"/>
            </w:tcBorders>
            <w:shd w:val="clear" w:color="auto" w:fill="FFFFFF"/>
            <w:vAlign w:val="center"/>
            <w:hideMark/>
          </w:tcPr>
          <w:p w14:paraId="19B63F05"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1.25943 </w:t>
            </w:r>
          </w:p>
        </w:tc>
        <w:tc>
          <w:tcPr>
            <w:tcW w:w="1769" w:type="dxa"/>
            <w:tcBorders>
              <w:top w:val="nil"/>
              <w:bottom w:val="nil"/>
            </w:tcBorders>
            <w:shd w:val="clear" w:color="auto" w:fill="FFFFFF"/>
            <w:vAlign w:val="center"/>
            <w:hideMark/>
          </w:tcPr>
          <w:p w14:paraId="7F9C5C5C"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0.18371 </w:t>
            </w:r>
          </w:p>
        </w:tc>
      </w:tr>
      <w:tr w:rsidR="00F13A5D" w:rsidRPr="00E940D3" w14:paraId="5DBBA73D" w14:textId="77777777" w:rsidTr="00FE7DAB">
        <w:trPr>
          <w:jc w:val="center"/>
        </w:trPr>
        <w:tc>
          <w:tcPr>
            <w:tcW w:w="2201" w:type="dxa"/>
            <w:vMerge w:val="restart"/>
            <w:tcBorders>
              <w:top w:val="nil"/>
              <w:bottom w:val="nil"/>
            </w:tcBorders>
            <w:shd w:val="clear" w:color="auto" w:fill="FFFFFF"/>
            <w:hideMark/>
          </w:tcPr>
          <w:p w14:paraId="30862DFB" w14:textId="77777777" w:rsidR="00F13A5D" w:rsidRPr="00E940D3" w:rsidRDefault="00F13A5D" w:rsidP="00B27FBC">
            <w:pPr>
              <w:spacing w:before="100" w:beforeAutospacing="1" w:after="0"/>
              <w:ind w:left="60" w:right="60"/>
              <w:jc w:val="left"/>
              <w:textAlignment w:val="baseline"/>
              <w:rPr>
                <w:rFonts w:ascii="Cambria" w:hAnsi="Cambria"/>
                <w:szCs w:val="20"/>
              </w:rPr>
            </w:pPr>
            <w:r w:rsidRPr="00E940D3">
              <w:rPr>
                <w:rFonts w:ascii="Cambria" w:hAnsi="Cambria"/>
                <w:szCs w:val="20"/>
              </w:rPr>
              <w:t>Intensity of Product Upgrades </w:t>
            </w:r>
          </w:p>
        </w:tc>
        <w:tc>
          <w:tcPr>
            <w:tcW w:w="1561" w:type="dxa"/>
            <w:tcBorders>
              <w:top w:val="nil"/>
              <w:bottom w:val="nil"/>
            </w:tcBorders>
            <w:shd w:val="clear" w:color="auto" w:fill="FFFFFF"/>
            <w:hideMark/>
          </w:tcPr>
          <w:p w14:paraId="269EC35D" w14:textId="77777777" w:rsidR="00F13A5D" w:rsidRPr="00E940D3" w:rsidRDefault="00F13A5D" w:rsidP="00B27FBC">
            <w:pPr>
              <w:spacing w:before="100" w:beforeAutospacing="1" w:after="0"/>
              <w:ind w:right="60"/>
              <w:textAlignment w:val="baseline"/>
              <w:rPr>
                <w:rFonts w:ascii="Cambria" w:hAnsi="Cambria"/>
                <w:szCs w:val="20"/>
              </w:rPr>
            </w:pPr>
            <w:r w:rsidRPr="00E940D3">
              <w:rPr>
                <w:rFonts w:ascii="Cambria" w:hAnsi="Cambria"/>
                <w:szCs w:val="20"/>
              </w:rPr>
              <w:t> Early responses </w:t>
            </w:r>
          </w:p>
        </w:tc>
        <w:tc>
          <w:tcPr>
            <w:tcW w:w="779" w:type="dxa"/>
            <w:tcBorders>
              <w:top w:val="nil"/>
              <w:bottom w:val="nil"/>
            </w:tcBorders>
            <w:shd w:val="clear" w:color="auto" w:fill="FFFFFF"/>
            <w:vAlign w:val="center"/>
            <w:hideMark/>
          </w:tcPr>
          <w:p w14:paraId="33B97DB5"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49 </w:t>
            </w:r>
          </w:p>
        </w:tc>
        <w:tc>
          <w:tcPr>
            <w:tcW w:w="990" w:type="dxa"/>
            <w:tcBorders>
              <w:top w:val="nil"/>
              <w:bottom w:val="nil"/>
            </w:tcBorders>
            <w:shd w:val="clear" w:color="auto" w:fill="FFFFFF"/>
            <w:vAlign w:val="center"/>
            <w:hideMark/>
          </w:tcPr>
          <w:p w14:paraId="6E18680F"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4.1973 </w:t>
            </w:r>
          </w:p>
        </w:tc>
        <w:tc>
          <w:tcPr>
            <w:tcW w:w="1430" w:type="dxa"/>
            <w:tcBorders>
              <w:top w:val="nil"/>
              <w:bottom w:val="nil"/>
            </w:tcBorders>
            <w:shd w:val="clear" w:color="auto" w:fill="FFFFFF"/>
            <w:vAlign w:val="center"/>
            <w:hideMark/>
          </w:tcPr>
          <w:p w14:paraId="395D0973"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1.07242 </w:t>
            </w:r>
          </w:p>
        </w:tc>
        <w:tc>
          <w:tcPr>
            <w:tcW w:w="1769" w:type="dxa"/>
            <w:tcBorders>
              <w:top w:val="nil"/>
              <w:bottom w:val="nil"/>
            </w:tcBorders>
            <w:shd w:val="clear" w:color="auto" w:fill="FFFFFF"/>
            <w:vAlign w:val="center"/>
            <w:hideMark/>
          </w:tcPr>
          <w:p w14:paraId="41406050"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0.15320 </w:t>
            </w:r>
          </w:p>
        </w:tc>
      </w:tr>
      <w:tr w:rsidR="00F13A5D" w:rsidRPr="00E940D3" w14:paraId="16FF78AE" w14:textId="77777777" w:rsidTr="00FE7DAB">
        <w:trPr>
          <w:jc w:val="center"/>
        </w:trPr>
        <w:tc>
          <w:tcPr>
            <w:tcW w:w="2201" w:type="dxa"/>
            <w:vMerge/>
            <w:tcBorders>
              <w:top w:val="nil"/>
              <w:bottom w:val="nil"/>
            </w:tcBorders>
            <w:shd w:val="clear" w:color="auto" w:fill="auto"/>
            <w:vAlign w:val="center"/>
            <w:hideMark/>
          </w:tcPr>
          <w:p w14:paraId="030BC89F" w14:textId="77777777" w:rsidR="00F13A5D" w:rsidRPr="00E940D3" w:rsidRDefault="00F13A5D" w:rsidP="00B27FBC">
            <w:pPr>
              <w:spacing w:after="0"/>
              <w:jc w:val="left"/>
              <w:rPr>
                <w:rFonts w:ascii="Cambria" w:hAnsi="Cambria"/>
                <w:szCs w:val="20"/>
              </w:rPr>
            </w:pPr>
          </w:p>
        </w:tc>
        <w:tc>
          <w:tcPr>
            <w:tcW w:w="1561" w:type="dxa"/>
            <w:tcBorders>
              <w:top w:val="nil"/>
              <w:bottom w:val="nil"/>
            </w:tcBorders>
            <w:shd w:val="clear" w:color="auto" w:fill="FFFFFF"/>
            <w:hideMark/>
          </w:tcPr>
          <w:p w14:paraId="761C4018"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Late responses </w:t>
            </w:r>
          </w:p>
        </w:tc>
        <w:tc>
          <w:tcPr>
            <w:tcW w:w="779" w:type="dxa"/>
            <w:tcBorders>
              <w:top w:val="nil"/>
              <w:bottom w:val="nil"/>
            </w:tcBorders>
            <w:shd w:val="clear" w:color="auto" w:fill="FFFFFF"/>
            <w:vAlign w:val="center"/>
            <w:hideMark/>
          </w:tcPr>
          <w:p w14:paraId="34D3CBBD"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47 </w:t>
            </w:r>
          </w:p>
        </w:tc>
        <w:tc>
          <w:tcPr>
            <w:tcW w:w="990" w:type="dxa"/>
            <w:tcBorders>
              <w:top w:val="nil"/>
              <w:bottom w:val="nil"/>
            </w:tcBorders>
            <w:shd w:val="clear" w:color="auto" w:fill="FFFFFF"/>
            <w:vAlign w:val="center"/>
            <w:hideMark/>
          </w:tcPr>
          <w:p w14:paraId="3C3BD52C"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4.1383 </w:t>
            </w:r>
          </w:p>
        </w:tc>
        <w:tc>
          <w:tcPr>
            <w:tcW w:w="1430" w:type="dxa"/>
            <w:tcBorders>
              <w:top w:val="nil"/>
              <w:bottom w:val="nil"/>
            </w:tcBorders>
            <w:shd w:val="clear" w:color="auto" w:fill="FFFFFF"/>
            <w:vAlign w:val="center"/>
            <w:hideMark/>
          </w:tcPr>
          <w:p w14:paraId="5E6DC5B6"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1.14805 </w:t>
            </w:r>
          </w:p>
        </w:tc>
        <w:tc>
          <w:tcPr>
            <w:tcW w:w="1769" w:type="dxa"/>
            <w:tcBorders>
              <w:top w:val="nil"/>
              <w:bottom w:val="nil"/>
            </w:tcBorders>
            <w:shd w:val="clear" w:color="auto" w:fill="FFFFFF"/>
            <w:vAlign w:val="center"/>
            <w:hideMark/>
          </w:tcPr>
          <w:p w14:paraId="3446B0F5"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0.16746 </w:t>
            </w:r>
          </w:p>
        </w:tc>
      </w:tr>
      <w:tr w:rsidR="00F13A5D" w:rsidRPr="00E940D3" w14:paraId="274816B6" w14:textId="77777777" w:rsidTr="00FE7DAB">
        <w:trPr>
          <w:jc w:val="center"/>
        </w:trPr>
        <w:tc>
          <w:tcPr>
            <w:tcW w:w="2201" w:type="dxa"/>
            <w:vMerge w:val="restart"/>
            <w:tcBorders>
              <w:top w:val="nil"/>
              <w:bottom w:val="nil"/>
            </w:tcBorders>
            <w:shd w:val="clear" w:color="auto" w:fill="FFFFFF"/>
            <w:hideMark/>
          </w:tcPr>
          <w:p w14:paraId="61C55E3C" w14:textId="77777777" w:rsidR="00F13A5D" w:rsidRPr="00E940D3" w:rsidRDefault="00F13A5D" w:rsidP="00B27FBC">
            <w:pPr>
              <w:spacing w:before="100" w:beforeAutospacing="1" w:after="0"/>
              <w:ind w:left="60" w:right="60"/>
              <w:jc w:val="left"/>
              <w:textAlignment w:val="baseline"/>
              <w:rPr>
                <w:rFonts w:ascii="Cambria" w:hAnsi="Cambria"/>
                <w:szCs w:val="20"/>
              </w:rPr>
            </w:pPr>
            <w:r w:rsidRPr="00E940D3">
              <w:rPr>
                <w:rFonts w:ascii="Cambria" w:hAnsi="Cambria"/>
                <w:szCs w:val="20"/>
              </w:rPr>
              <w:t>External Technology Sources </w:t>
            </w:r>
          </w:p>
        </w:tc>
        <w:tc>
          <w:tcPr>
            <w:tcW w:w="1561" w:type="dxa"/>
            <w:tcBorders>
              <w:top w:val="nil"/>
              <w:bottom w:val="nil"/>
            </w:tcBorders>
            <w:shd w:val="clear" w:color="auto" w:fill="FFFFFF"/>
            <w:hideMark/>
          </w:tcPr>
          <w:p w14:paraId="6BBD1862"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Early responses </w:t>
            </w:r>
          </w:p>
        </w:tc>
        <w:tc>
          <w:tcPr>
            <w:tcW w:w="779" w:type="dxa"/>
            <w:tcBorders>
              <w:top w:val="nil"/>
              <w:bottom w:val="nil"/>
            </w:tcBorders>
            <w:shd w:val="clear" w:color="auto" w:fill="FFFFFF"/>
            <w:vAlign w:val="center"/>
            <w:hideMark/>
          </w:tcPr>
          <w:p w14:paraId="505D59B7"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49 </w:t>
            </w:r>
          </w:p>
        </w:tc>
        <w:tc>
          <w:tcPr>
            <w:tcW w:w="990" w:type="dxa"/>
            <w:tcBorders>
              <w:top w:val="nil"/>
              <w:bottom w:val="nil"/>
            </w:tcBorders>
            <w:shd w:val="clear" w:color="auto" w:fill="FFFFFF"/>
            <w:vAlign w:val="center"/>
            <w:hideMark/>
          </w:tcPr>
          <w:p w14:paraId="2847B3E6"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2.7449 </w:t>
            </w:r>
          </w:p>
        </w:tc>
        <w:tc>
          <w:tcPr>
            <w:tcW w:w="1430" w:type="dxa"/>
            <w:tcBorders>
              <w:top w:val="nil"/>
              <w:bottom w:val="nil"/>
            </w:tcBorders>
            <w:shd w:val="clear" w:color="auto" w:fill="FFFFFF"/>
            <w:vAlign w:val="center"/>
            <w:hideMark/>
          </w:tcPr>
          <w:p w14:paraId="61CD400A"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1.23479 </w:t>
            </w:r>
          </w:p>
        </w:tc>
        <w:tc>
          <w:tcPr>
            <w:tcW w:w="1769" w:type="dxa"/>
            <w:tcBorders>
              <w:top w:val="nil"/>
              <w:bottom w:val="nil"/>
            </w:tcBorders>
            <w:shd w:val="clear" w:color="auto" w:fill="FFFFFF"/>
            <w:vAlign w:val="center"/>
            <w:hideMark/>
          </w:tcPr>
          <w:p w14:paraId="1A1EB666"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0.17640 </w:t>
            </w:r>
          </w:p>
        </w:tc>
      </w:tr>
      <w:tr w:rsidR="00F13A5D" w:rsidRPr="00E940D3" w14:paraId="6AEADF7B" w14:textId="77777777" w:rsidTr="00FE7DAB">
        <w:trPr>
          <w:jc w:val="center"/>
        </w:trPr>
        <w:tc>
          <w:tcPr>
            <w:tcW w:w="2201" w:type="dxa"/>
            <w:vMerge/>
            <w:tcBorders>
              <w:top w:val="nil"/>
              <w:bottom w:val="nil"/>
            </w:tcBorders>
            <w:shd w:val="clear" w:color="auto" w:fill="auto"/>
            <w:vAlign w:val="center"/>
            <w:hideMark/>
          </w:tcPr>
          <w:p w14:paraId="139C0BAD" w14:textId="77777777" w:rsidR="00F13A5D" w:rsidRPr="00E940D3" w:rsidRDefault="00F13A5D" w:rsidP="00B27FBC">
            <w:pPr>
              <w:spacing w:after="0"/>
              <w:jc w:val="left"/>
              <w:rPr>
                <w:rFonts w:ascii="Cambria" w:hAnsi="Cambria"/>
                <w:szCs w:val="20"/>
              </w:rPr>
            </w:pPr>
          </w:p>
        </w:tc>
        <w:tc>
          <w:tcPr>
            <w:tcW w:w="1561" w:type="dxa"/>
            <w:tcBorders>
              <w:top w:val="nil"/>
              <w:bottom w:val="nil"/>
            </w:tcBorders>
            <w:shd w:val="clear" w:color="auto" w:fill="FFFFFF"/>
            <w:hideMark/>
          </w:tcPr>
          <w:p w14:paraId="6478B13B"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Late responses </w:t>
            </w:r>
          </w:p>
        </w:tc>
        <w:tc>
          <w:tcPr>
            <w:tcW w:w="779" w:type="dxa"/>
            <w:tcBorders>
              <w:top w:val="nil"/>
              <w:bottom w:val="nil"/>
            </w:tcBorders>
            <w:shd w:val="clear" w:color="auto" w:fill="FFFFFF"/>
            <w:vAlign w:val="center"/>
            <w:hideMark/>
          </w:tcPr>
          <w:p w14:paraId="053405EB"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47 </w:t>
            </w:r>
          </w:p>
        </w:tc>
        <w:tc>
          <w:tcPr>
            <w:tcW w:w="990" w:type="dxa"/>
            <w:tcBorders>
              <w:top w:val="nil"/>
              <w:bottom w:val="nil"/>
            </w:tcBorders>
            <w:shd w:val="clear" w:color="auto" w:fill="FFFFFF"/>
            <w:vAlign w:val="center"/>
            <w:hideMark/>
          </w:tcPr>
          <w:p w14:paraId="37D3C7E9"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3.1968 </w:t>
            </w:r>
          </w:p>
        </w:tc>
        <w:tc>
          <w:tcPr>
            <w:tcW w:w="1430" w:type="dxa"/>
            <w:tcBorders>
              <w:top w:val="nil"/>
              <w:bottom w:val="nil"/>
            </w:tcBorders>
            <w:shd w:val="clear" w:color="auto" w:fill="FFFFFF"/>
            <w:vAlign w:val="center"/>
            <w:hideMark/>
          </w:tcPr>
          <w:p w14:paraId="52A910AE"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1.29792 </w:t>
            </w:r>
          </w:p>
        </w:tc>
        <w:tc>
          <w:tcPr>
            <w:tcW w:w="1769" w:type="dxa"/>
            <w:tcBorders>
              <w:top w:val="nil"/>
              <w:bottom w:val="nil"/>
            </w:tcBorders>
            <w:shd w:val="clear" w:color="auto" w:fill="FFFFFF"/>
            <w:vAlign w:val="center"/>
            <w:hideMark/>
          </w:tcPr>
          <w:p w14:paraId="3AF1D7A6"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0.18932 </w:t>
            </w:r>
          </w:p>
        </w:tc>
      </w:tr>
      <w:tr w:rsidR="00F13A5D" w:rsidRPr="00E940D3" w14:paraId="0CED4BD5" w14:textId="77777777" w:rsidTr="00FE7DAB">
        <w:trPr>
          <w:jc w:val="center"/>
        </w:trPr>
        <w:tc>
          <w:tcPr>
            <w:tcW w:w="2201" w:type="dxa"/>
            <w:vMerge w:val="restart"/>
            <w:tcBorders>
              <w:top w:val="nil"/>
              <w:bottom w:val="nil"/>
            </w:tcBorders>
            <w:shd w:val="clear" w:color="auto" w:fill="FFFFFF"/>
            <w:hideMark/>
          </w:tcPr>
          <w:p w14:paraId="4F8C6C44" w14:textId="77777777" w:rsidR="00F13A5D" w:rsidRPr="00E940D3" w:rsidRDefault="00F13A5D" w:rsidP="00B27FBC">
            <w:pPr>
              <w:spacing w:before="100" w:beforeAutospacing="1" w:after="0"/>
              <w:ind w:left="60" w:right="60"/>
              <w:jc w:val="left"/>
              <w:textAlignment w:val="baseline"/>
              <w:rPr>
                <w:rFonts w:ascii="Cambria" w:hAnsi="Cambria"/>
                <w:szCs w:val="20"/>
              </w:rPr>
            </w:pPr>
            <w:r w:rsidRPr="00E940D3">
              <w:rPr>
                <w:rFonts w:ascii="Cambria" w:hAnsi="Cambria"/>
                <w:szCs w:val="20"/>
              </w:rPr>
              <w:t>Product and Process Technology </w:t>
            </w:r>
          </w:p>
        </w:tc>
        <w:tc>
          <w:tcPr>
            <w:tcW w:w="1561" w:type="dxa"/>
            <w:tcBorders>
              <w:top w:val="nil"/>
              <w:bottom w:val="nil"/>
            </w:tcBorders>
            <w:shd w:val="clear" w:color="auto" w:fill="FFFFFF"/>
            <w:hideMark/>
          </w:tcPr>
          <w:p w14:paraId="59224CD6"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Early responses </w:t>
            </w:r>
          </w:p>
        </w:tc>
        <w:tc>
          <w:tcPr>
            <w:tcW w:w="779" w:type="dxa"/>
            <w:tcBorders>
              <w:top w:val="nil"/>
              <w:bottom w:val="nil"/>
            </w:tcBorders>
            <w:shd w:val="clear" w:color="auto" w:fill="FFFFFF"/>
            <w:vAlign w:val="center"/>
            <w:hideMark/>
          </w:tcPr>
          <w:p w14:paraId="13EA894F"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49 </w:t>
            </w:r>
          </w:p>
        </w:tc>
        <w:tc>
          <w:tcPr>
            <w:tcW w:w="990" w:type="dxa"/>
            <w:tcBorders>
              <w:top w:val="nil"/>
              <w:bottom w:val="nil"/>
            </w:tcBorders>
            <w:shd w:val="clear" w:color="auto" w:fill="FFFFFF"/>
            <w:vAlign w:val="center"/>
            <w:hideMark/>
          </w:tcPr>
          <w:p w14:paraId="27A24DD4"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3.9763 </w:t>
            </w:r>
          </w:p>
        </w:tc>
        <w:tc>
          <w:tcPr>
            <w:tcW w:w="1430" w:type="dxa"/>
            <w:tcBorders>
              <w:top w:val="nil"/>
              <w:bottom w:val="nil"/>
            </w:tcBorders>
            <w:shd w:val="clear" w:color="auto" w:fill="FFFFFF"/>
            <w:vAlign w:val="center"/>
            <w:hideMark/>
          </w:tcPr>
          <w:p w14:paraId="1890855A"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1.02628 </w:t>
            </w:r>
          </w:p>
        </w:tc>
        <w:tc>
          <w:tcPr>
            <w:tcW w:w="1769" w:type="dxa"/>
            <w:tcBorders>
              <w:top w:val="nil"/>
              <w:bottom w:val="nil"/>
            </w:tcBorders>
            <w:shd w:val="clear" w:color="auto" w:fill="FFFFFF"/>
            <w:vAlign w:val="center"/>
            <w:hideMark/>
          </w:tcPr>
          <w:p w14:paraId="7B587E2C"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0.14661 </w:t>
            </w:r>
          </w:p>
        </w:tc>
      </w:tr>
      <w:tr w:rsidR="00F13A5D" w:rsidRPr="00E940D3" w14:paraId="11A2B97F" w14:textId="77777777" w:rsidTr="00FE7DAB">
        <w:trPr>
          <w:jc w:val="center"/>
        </w:trPr>
        <w:tc>
          <w:tcPr>
            <w:tcW w:w="2201" w:type="dxa"/>
            <w:vMerge/>
            <w:tcBorders>
              <w:top w:val="nil"/>
              <w:bottom w:val="nil"/>
            </w:tcBorders>
            <w:shd w:val="clear" w:color="auto" w:fill="auto"/>
            <w:vAlign w:val="center"/>
            <w:hideMark/>
          </w:tcPr>
          <w:p w14:paraId="0682E8F3" w14:textId="77777777" w:rsidR="00F13A5D" w:rsidRPr="00E940D3" w:rsidRDefault="00F13A5D" w:rsidP="00B27FBC">
            <w:pPr>
              <w:spacing w:after="0"/>
              <w:jc w:val="left"/>
              <w:rPr>
                <w:rFonts w:ascii="Cambria" w:hAnsi="Cambria"/>
                <w:szCs w:val="20"/>
              </w:rPr>
            </w:pPr>
          </w:p>
        </w:tc>
        <w:tc>
          <w:tcPr>
            <w:tcW w:w="1561" w:type="dxa"/>
            <w:tcBorders>
              <w:top w:val="nil"/>
              <w:bottom w:val="nil"/>
            </w:tcBorders>
            <w:shd w:val="clear" w:color="auto" w:fill="FFFFFF"/>
            <w:hideMark/>
          </w:tcPr>
          <w:p w14:paraId="672F5917"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Late responses </w:t>
            </w:r>
          </w:p>
        </w:tc>
        <w:tc>
          <w:tcPr>
            <w:tcW w:w="779" w:type="dxa"/>
            <w:tcBorders>
              <w:top w:val="nil"/>
              <w:bottom w:val="nil"/>
            </w:tcBorders>
            <w:shd w:val="clear" w:color="auto" w:fill="FFFFFF"/>
            <w:vAlign w:val="center"/>
            <w:hideMark/>
          </w:tcPr>
          <w:p w14:paraId="1E79A4A5"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47 </w:t>
            </w:r>
          </w:p>
        </w:tc>
        <w:tc>
          <w:tcPr>
            <w:tcW w:w="990" w:type="dxa"/>
            <w:tcBorders>
              <w:top w:val="nil"/>
              <w:bottom w:val="nil"/>
            </w:tcBorders>
            <w:shd w:val="clear" w:color="auto" w:fill="FFFFFF"/>
            <w:vAlign w:val="center"/>
            <w:hideMark/>
          </w:tcPr>
          <w:p w14:paraId="3BAE06E3"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4.0320 </w:t>
            </w:r>
          </w:p>
        </w:tc>
        <w:tc>
          <w:tcPr>
            <w:tcW w:w="1430" w:type="dxa"/>
            <w:tcBorders>
              <w:top w:val="nil"/>
              <w:bottom w:val="nil"/>
            </w:tcBorders>
            <w:shd w:val="clear" w:color="auto" w:fill="FFFFFF"/>
            <w:vAlign w:val="center"/>
            <w:hideMark/>
          </w:tcPr>
          <w:p w14:paraId="1E4B0E1B"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1.16025 </w:t>
            </w:r>
          </w:p>
        </w:tc>
        <w:tc>
          <w:tcPr>
            <w:tcW w:w="1769" w:type="dxa"/>
            <w:tcBorders>
              <w:top w:val="nil"/>
              <w:bottom w:val="nil"/>
            </w:tcBorders>
            <w:shd w:val="clear" w:color="auto" w:fill="FFFFFF"/>
            <w:vAlign w:val="center"/>
            <w:hideMark/>
          </w:tcPr>
          <w:p w14:paraId="4068DAE7"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0.16924 </w:t>
            </w:r>
          </w:p>
        </w:tc>
      </w:tr>
      <w:tr w:rsidR="00F13A5D" w:rsidRPr="00E940D3" w14:paraId="72CD3C0F" w14:textId="77777777" w:rsidTr="00FE7DAB">
        <w:trPr>
          <w:jc w:val="center"/>
        </w:trPr>
        <w:tc>
          <w:tcPr>
            <w:tcW w:w="2201" w:type="dxa"/>
            <w:vMerge w:val="restart"/>
            <w:tcBorders>
              <w:top w:val="nil"/>
            </w:tcBorders>
            <w:shd w:val="clear" w:color="auto" w:fill="FFFFFF"/>
            <w:hideMark/>
          </w:tcPr>
          <w:p w14:paraId="2AB2EDFE" w14:textId="77777777" w:rsidR="00F13A5D" w:rsidRPr="00E940D3" w:rsidRDefault="00F13A5D" w:rsidP="00B27FBC">
            <w:pPr>
              <w:spacing w:before="100" w:beforeAutospacing="1" w:after="0"/>
              <w:ind w:left="60" w:right="60"/>
              <w:jc w:val="left"/>
              <w:textAlignment w:val="baseline"/>
              <w:rPr>
                <w:rFonts w:ascii="Cambria" w:hAnsi="Cambria"/>
                <w:szCs w:val="20"/>
              </w:rPr>
            </w:pPr>
            <w:r w:rsidRPr="00E940D3">
              <w:rPr>
                <w:rFonts w:ascii="Cambria" w:hAnsi="Cambria"/>
                <w:szCs w:val="20"/>
              </w:rPr>
              <w:t>External Environment </w:t>
            </w:r>
          </w:p>
        </w:tc>
        <w:tc>
          <w:tcPr>
            <w:tcW w:w="1561" w:type="dxa"/>
            <w:tcBorders>
              <w:top w:val="nil"/>
            </w:tcBorders>
            <w:shd w:val="clear" w:color="auto" w:fill="FFFFFF"/>
            <w:hideMark/>
          </w:tcPr>
          <w:p w14:paraId="2D60ED3C"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Early responses </w:t>
            </w:r>
          </w:p>
        </w:tc>
        <w:tc>
          <w:tcPr>
            <w:tcW w:w="779" w:type="dxa"/>
            <w:tcBorders>
              <w:top w:val="nil"/>
            </w:tcBorders>
            <w:shd w:val="clear" w:color="auto" w:fill="FFFFFF"/>
            <w:vAlign w:val="center"/>
            <w:hideMark/>
          </w:tcPr>
          <w:p w14:paraId="7A79E6F8"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49 </w:t>
            </w:r>
          </w:p>
        </w:tc>
        <w:tc>
          <w:tcPr>
            <w:tcW w:w="990" w:type="dxa"/>
            <w:tcBorders>
              <w:top w:val="nil"/>
            </w:tcBorders>
            <w:shd w:val="clear" w:color="auto" w:fill="FFFFFF"/>
            <w:vAlign w:val="center"/>
            <w:hideMark/>
          </w:tcPr>
          <w:p w14:paraId="319E9F92"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3.2776 </w:t>
            </w:r>
          </w:p>
        </w:tc>
        <w:tc>
          <w:tcPr>
            <w:tcW w:w="1430" w:type="dxa"/>
            <w:tcBorders>
              <w:top w:val="nil"/>
            </w:tcBorders>
            <w:shd w:val="clear" w:color="auto" w:fill="FFFFFF"/>
            <w:vAlign w:val="center"/>
            <w:hideMark/>
          </w:tcPr>
          <w:p w14:paraId="2D5C7809"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0.84415 </w:t>
            </w:r>
          </w:p>
        </w:tc>
        <w:tc>
          <w:tcPr>
            <w:tcW w:w="1769" w:type="dxa"/>
            <w:tcBorders>
              <w:top w:val="nil"/>
            </w:tcBorders>
            <w:shd w:val="clear" w:color="auto" w:fill="FFFFFF"/>
            <w:vAlign w:val="center"/>
            <w:hideMark/>
          </w:tcPr>
          <w:p w14:paraId="4F75BC7F"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0.12059 </w:t>
            </w:r>
          </w:p>
        </w:tc>
      </w:tr>
      <w:tr w:rsidR="00F13A5D" w:rsidRPr="00E940D3" w14:paraId="4D449C45" w14:textId="77777777" w:rsidTr="00FE7DAB">
        <w:trPr>
          <w:jc w:val="center"/>
        </w:trPr>
        <w:tc>
          <w:tcPr>
            <w:tcW w:w="2201" w:type="dxa"/>
            <w:vMerge/>
            <w:shd w:val="clear" w:color="auto" w:fill="auto"/>
            <w:vAlign w:val="center"/>
            <w:hideMark/>
          </w:tcPr>
          <w:p w14:paraId="4686092E" w14:textId="77777777" w:rsidR="00F13A5D" w:rsidRPr="00E940D3" w:rsidRDefault="00F13A5D" w:rsidP="00B27FBC">
            <w:pPr>
              <w:spacing w:after="0"/>
              <w:rPr>
                <w:rFonts w:ascii="Cambria" w:hAnsi="Cambria"/>
                <w:szCs w:val="20"/>
              </w:rPr>
            </w:pPr>
          </w:p>
        </w:tc>
        <w:tc>
          <w:tcPr>
            <w:tcW w:w="1561" w:type="dxa"/>
            <w:shd w:val="clear" w:color="auto" w:fill="FFFFFF"/>
            <w:hideMark/>
          </w:tcPr>
          <w:p w14:paraId="1F1AFBC2"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Late responses </w:t>
            </w:r>
          </w:p>
        </w:tc>
        <w:tc>
          <w:tcPr>
            <w:tcW w:w="779" w:type="dxa"/>
            <w:shd w:val="clear" w:color="auto" w:fill="FFFFFF"/>
            <w:vAlign w:val="center"/>
            <w:hideMark/>
          </w:tcPr>
          <w:p w14:paraId="69391758"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47 </w:t>
            </w:r>
          </w:p>
        </w:tc>
        <w:tc>
          <w:tcPr>
            <w:tcW w:w="990" w:type="dxa"/>
            <w:shd w:val="clear" w:color="auto" w:fill="FFFFFF"/>
            <w:vAlign w:val="center"/>
            <w:hideMark/>
          </w:tcPr>
          <w:p w14:paraId="4E416AF4"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3.3312 </w:t>
            </w:r>
          </w:p>
        </w:tc>
        <w:tc>
          <w:tcPr>
            <w:tcW w:w="1430" w:type="dxa"/>
            <w:shd w:val="clear" w:color="auto" w:fill="FFFFFF"/>
            <w:vAlign w:val="center"/>
            <w:hideMark/>
          </w:tcPr>
          <w:p w14:paraId="3EB0E044"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0.88440 </w:t>
            </w:r>
          </w:p>
        </w:tc>
        <w:tc>
          <w:tcPr>
            <w:tcW w:w="1769" w:type="dxa"/>
            <w:shd w:val="clear" w:color="auto" w:fill="FFFFFF"/>
            <w:vAlign w:val="center"/>
            <w:hideMark/>
          </w:tcPr>
          <w:p w14:paraId="22987170" w14:textId="77777777" w:rsidR="00F13A5D" w:rsidRPr="00E940D3" w:rsidRDefault="00F13A5D" w:rsidP="00B27FBC">
            <w:pPr>
              <w:spacing w:before="100" w:beforeAutospacing="1" w:after="0"/>
              <w:ind w:left="60" w:right="60"/>
              <w:textAlignment w:val="baseline"/>
              <w:rPr>
                <w:rFonts w:ascii="Cambria" w:hAnsi="Cambria"/>
                <w:szCs w:val="20"/>
              </w:rPr>
            </w:pPr>
            <w:r w:rsidRPr="00E940D3">
              <w:rPr>
                <w:rFonts w:ascii="Cambria" w:hAnsi="Cambria"/>
                <w:szCs w:val="20"/>
              </w:rPr>
              <w:t>0.12900 </w:t>
            </w:r>
          </w:p>
        </w:tc>
      </w:tr>
    </w:tbl>
    <w:p w14:paraId="5C2BE0F3" w14:textId="77777777" w:rsidR="00F13A5D" w:rsidRPr="00B33B39" w:rsidRDefault="00F13A5D" w:rsidP="00B27FBC">
      <w:pPr>
        <w:spacing w:before="100" w:beforeAutospacing="1" w:after="0"/>
        <w:textAlignment w:val="baseline"/>
      </w:pPr>
    </w:p>
    <w:p w14:paraId="1A61BAF9" w14:textId="7A52A4F0" w:rsidR="00F13A5D" w:rsidRDefault="00F13A5D" w:rsidP="00B27FBC">
      <w:pPr>
        <w:spacing w:after="0"/>
        <w:jc w:val="center"/>
        <w:rPr>
          <w:rFonts w:ascii="Cambria" w:hAnsi="Cambria"/>
          <w:bCs/>
          <w:szCs w:val="20"/>
        </w:rPr>
      </w:pPr>
      <w:r w:rsidRPr="00ED18C6">
        <w:rPr>
          <w:rFonts w:ascii="Cambria" w:hAnsi="Cambria"/>
          <w:b/>
          <w:bCs/>
          <w:szCs w:val="20"/>
        </w:rPr>
        <w:t>Table 5</w:t>
      </w:r>
      <w:r w:rsidR="00E940D3" w:rsidRPr="00ED18C6">
        <w:rPr>
          <w:rFonts w:ascii="Cambria" w:hAnsi="Cambria"/>
          <w:b/>
          <w:bCs/>
          <w:szCs w:val="20"/>
        </w:rPr>
        <w:t xml:space="preserve"> </w:t>
      </w:r>
      <w:r w:rsidRPr="00ED18C6">
        <w:rPr>
          <w:rFonts w:ascii="Cambria" w:hAnsi="Cambria"/>
          <w:bCs/>
          <w:szCs w:val="20"/>
        </w:rPr>
        <w:t>Independent Samples T-Test</w:t>
      </w:r>
    </w:p>
    <w:p w14:paraId="4F8E779C" w14:textId="77777777" w:rsidR="00FE7DAB" w:rsidRPr="00ED18C6" w:rsidRDefault="00FE7DAB" w:rsidP="00B27FBC">
      <w:pPr>
        <w:spacing w:after="0"/>
        <w:jc w:val="center"/>
        <w:rPr>
          <w:rFonts w:ascii="Cambria" w:hAnsi="Cambria"/>
          <w:szCs w:val="20"/>
        </w:rPr>
      </w:pPr>
    </w:p>
    <w:tbl>
      <w:tblPr>
        <w:tblW w:w="9104" w:type="dxa"/>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350"/>
        <w:gridCol w:w="900"/>
        <w:gridCol w:w="720"/>
        <w:gridCol w:w="582"/>
        <w:gridCol w:w="768"/>
        <w:gridCol w:w="810"/>
        <w:gridCol w:w="720"/>
        <w:gridCol w:w="810"/>
        <w:gridCol w:w="810"/>
        <w:gridCol w:w="810"/>
        <w:gridCol w:w="824"/>
      </w:tblGrid>
      <w:tr w:rsidR="00F13A5D" w:rsidRPr="00B27FBC" w14:paraId="3B73F4BC" w14:textId="77777777" w:rsidTr="00B27FBC">
        <w:trPr>
          <w:trHeight w:val="413"/>
        </w:trPr>
        <w:tc>
          <w:tcPr>
            <w:tcW w:w="2250" w:type="dxa"/>
            <w:gridSpan w:val="2"/>
            <w:vMerge w:val="restart"/>
            <w:tcBorders>
              <w:top w:val="single" w:sz="4" w:space="0" w:color="auto"/>
              <w:bottom w:val="single" w:sz="4" w:space="0" w:color="auto"/>
            </w:tcBorders>
            <w:shd w:val="clear" w:color="auto" w:fill="FFFFFF"/>
            <w:vAlign w:val="bottom"/>
            <w:hideMark/>
          </w:tcPr>
          <w:p w14:paraId="324E9D21" w14:textId="77777777" w:rsidR="00F13A5D" w:rsidRPr="00B27FBC" w:rsidRDefault="00F13A5D" w:rsidP="00B27FBC">
            <w:pPr>
              <w:spacing w:before="100" w:beforeAutospacing="1" w:after="0"/>
              <w:textAlignment w:val="baseline"/>
              <w:rPr>
                <w:rFonts w:ascii="Cambria" w:hAnsi="Cambria"/>
                <w:b/>
                <w:sz w:val="18"/>
                <w:szCs w:val="18"/>
              </w:rPr>
            </w:pPr>
            <w:r w:rsidRPr="00B27FBC">
              <w:rPr>
                <w:rFonts w:ascii="Cambria" w:hAnsi="Cambria"/>
                <w:b/>
                <w:sz w:val="18"/>
                <w:szCs w:val="18"/>
              </w:rPr>
              <w:t> </w:t>
            </w:r>
          </w:p>
        </w:tc>
        <w:tc>
          <w:tcPr>
            <w:tcW w:w="1302" w:type="dxa"/>
            <w:gridSpan w:val="2"/>
            <w:tcBorders>
              <w:top w:val="single" w:sz="4" w:space="0" w:color="auto"/>
              <w:bottom w:val="single" w:sz="4" w:space="0" w:color="auto"/>
            </w:tcBorders>
            <w:shd w:val="clear" w:color="auto" w:fill="FFFFFF"/>
            <w:vAlign w:val="bottom"/>
            <w:hideMark/>
          </w:tcPr>
          <w:p w14:paraId="0CEEB716" w14:textId="77777777" w:rsidR="00F13A5D" w:rsidRPr="00B27FBC" w:rsidRDefault="00F13A5D" w:rsidP="00B27FBC">
            <w:pPr>
              <w:spacing w:before="100" w:beforeAutospacing="1" w:after="0"/>
              <w:ind w:left="60" w:right="60"/>
              <w:jc w:val="center"/>
              <w:textAlignment w:val="baseline"/>
              <w:rPr>
                <w:rFonts w:ascii="Cambria" w:hAnsi="Cambria"/>
                <w:b/>
                <w:sz w:val="18"/>
                <w:szCs w:val="18"/>
              </w:rPr>
            </w:pPr>
            <w:proofErr w:type="spellStart"/>
            <w:r w:rsidRPr="00B27FBC">
              <w:rPr>
                <w:rFonts w:ascii="Cambria" w:hAnsi="Cambria"/>
                <w:b/>
                <w:sz w:val="18"/>
                <w:szCs w:val="18"/>
              </w:rPr>
              <w:t>Levene's</w:t>
            </w:r>
            <w:proofErr w:type="spellEnd"/>
            <w:r w:rsidRPr="00B27FBC">
              <w:rPr>
                <w:rFonts w:ascii="Cambria" w:hAnsi="Cambria"/>
                <w:b/>
                <w:sz w:val="18"/>
                <w:szCs w:val="18"/>
              </w:rPr>
              <w:t xml:space="preserve"> Test for Equality of Variances </w:t>
            </w:r>
          </w:p>
        </w:tc>
        <w:tc>
          <w:tcPr>
            <w:tcW w:w="5552" w:type="dxa"/>
            <w:gridSpan w:val="7"/>
            <w:tcBorders>
              <w:top w:val="single" w:sz="4" w:space="0" w:color="auto"/>
              <w:bottom w:val="single" w:sz="4" w:space="0" w:color="auto"/>
            </w:tcBorders>
            <w:shd w:val="clear" w:color="auto" w:fill="FFFFFF"/>
            <w:vAlign w:val="bottom"/>
            <w:hideMark/>
          </w:tcPr>
          <w:p w14:paraId="3CF26E08" w14:textId="77777777" w:rsidR="00F13A5D" w:rsidRPr="00B27FBC" w:rsidRDefault="00F13A5D" w:rsidP="00B27FBC">
            <w:pPr>
              <w:spacing w:before="100" w:beforeAutospacing="1" w:after="0"/>
              <w:ind w:left="60" w:right="60"/>
              <w:jc w:val="center"/>
              <w:textAlignment w:val="baseline"/>
              <w:rPr>
                <w:rFonts w:ascii="Cambria" w:hAnsi="Cambria"/>
                <w:b/>
                <w:sz w:val="18"/>
                <w:szCs w:val="18"/>
              </w:rPr>
            </w:pPr>
            <w:r w:rsidRPr="00B27FBC">
              <w:rPr>
                <w:rFonts w:ascii="Cambria" w:hAnsi="Cambria"/>
                <w:b/>
                <w:sz w:val="18"/>
                <w:szCs w:val="18"/>
              </w:rPr>
              <w:t>t-test for Equality of Means </w:t>
            </w:r>
          </w:p>
        </w:tc>
      </w:tr>
      <w:tr w:rsidR="00F13A5D" w:rsidRPr="00B27FBC" w14:paraId="54001DEB" w14:textId="77777777" w:rsidTr="00B27FBC">
        <w:trPr>
          <w:trHeight w:val="578"/>
        </w:trPr>
        <w:tc>
          <w:tcPr>
            <w:tcW w:w="2250" w:type="dxa"/>
            <w:gridSpan w:val="2"/>
            <w:vMerge/>
            <w:tcBorders>
              <w:top w:val="single" w:sz="4" w:space="0" w:color="auto"/>
            </w:tcBorders>
            <w:shd w:val="clear" w:color="auto" w:fill="auto"/>
            <w:vAlign w:val="center"/>
            <w:hideMark/>
          </w:tcPr>
          <w:p w14:paraId="6A80A33D" w14:textId="77777777" w:rsidR="00F13A5D" w:rsidRPr="00B27FBC" w:rsidRDefault="00F13A5D" w:rsidP="00B27FBC">
            <w:pPr>
              <w:spacing w:after="0"/>
              <w:rPr>
                <w:rFonts w:ascii="Cambria" w:hAnsi="Cambria"/>
                <w:b/>
                <w:sz w:val="18"/>
                <w:szCs w:val="18"/>
              </w:rPr>
            </w:pPr>
          </w:p>
        </w:tc>
        <w:tc>
          <w:tcPr>
            <w:tcW w:w="720" w:type="dxa"/>
            <w:vMerge w:val="restart"/>
            <w:tcBorders>
              <w:top w:val="single" w:sz="4" w:space="0" w:color="auto"/>
            </w:tcBorders>
            <w:shd w:val="clear" w:color="auto" w:fill="FFFFFF"/>
            <w:vAlign w:val="bottom"/>
            <w:hideMark/>
          </w:tcPr>
          <w:p w14:paraId="64035E48" w14:textId="77777777" w:rsidR="00F13A5D" w:rsidRPr="00B27FBC" w:rsidRDefault="00F13A5D" w:rsidP="00B27FBC">
            <w:pPr>
              <w:spacing w:before="100" w:beforeAutospacing="1" w:after="0"/>
              <w:ind w:left="60" w:right="60"/>
              <w:jc w:val="center"/>
              <w:textAlignment w:val="baseline"/>
              <w:rPr>
                <w:rFonts w:ascii="Cambria" w:hAnsi="Cambria"/>
                <w:b/>
                <w:sz w:val="18"/>
                <w:szCs w:val="18"/>
              </w:rPr>
            </w:pPr>
            <w:r w:rsidRPr="00B27FBC">
              <w:rPr>
                <w:rFonts w:ascii="Cambria" w:hAnsi="Cambria"/>
                <w:b/>
                <w:sz w:val="18"/>
                <w:szCs w:val="18"/>
              </w:rPr>
              <w:t>F </w:t>
            </w:r>
          </w:p>
        </w:tc>
        <w:tc>
          <w:tcPr>
            <w:tcW w:w="582" w:type="dxa"/>
            <w:vMerge w:val="restart"/>
            <w:tcBorders>
              <w:top w:val="single" w:sz="4" w:space="0" w:color="auto"/>
            </w:tcBorders>
            <w:shd w:val="clear" w:color="auto" w:fill="FFFFFF"/>
            <w:vAlign w:val="bottom"/>
            <w:hideMark/>
          </w:tcPr>
          <w:p w14:paraId="7044EB69" w14:textId="77777777" w:rsidR="00F13A5D" w:rsidRPr="00B27FBC" w:rsidRDefault="00F13A5D" w:rsidP="00B27FBC">
            <w:pPr>
              <w:spacing w:before="100" w:beforeAutospacing="1" w:after="0"/>
              <w:ind w:left="60" w:right="60"/>
              <w:jc w:val="center"/>
              <w:textAlignment w:val="baseline"/>
              <w:rPr>
                <w:rFonts w:ascii="Cambria" w:hAnsi="Cambria"/>
                <w:b/>
                <w:sz w:val="18"/>
                <w:szCs w:val="18"/>
              </w:rPr>
            </w:pPr>
            <w:r w:rsidRPr="00B27FBC">
              <w:rPr>
                <w:rFonts w:ascii="Cambria" w:hAnsi="Cambria"/>
                <w:b/>
                <w:sz w:val="18"/>
                <w:szCs w:val="18"/>
              </w:rPr>
              <w:t>Sig. </w:t>
            </w:r>
          </w:p>
        </w:tc>
        <w:tc>
          <w:tcPr>
            <w:tcW w:w="768" w:type="dxa"/>
            <w:vMerge w:val="restart"/>
            <w:tcBorders>
              <w:top w:val="single" w:sz="4" w:space="0" w:color="auto"/>
            </w:tcBorders>
            <w:shd w:val="clear" w:color="auto" w:fill="FFFFFF"/>
            <w:vAlign w:val="bottom"/>
            <w:hideMark/>
          </w:tcPr>
          <w:p w14:paraId="1F0813A2" w14:textId="77777777" w:rsidR="00F13A5D" w:rsidRPr="00B27FBC" w:rsidRDefault="00F13A5D" w:rsidP="00B27FBC">
            <w:pPr>
              <w:spacing w:before="100" w:beforeAutospacing="1" w:after="0"/>
              <w:ind w:left="60" w:right="60"/>
              <w:jc w:val="center"/>
              <w:textAlignment w:val="baseline"/>
              <w:rPr>
                <w:rFonts w:ascii="Cambria" w:hAnsi="Cambria"/>
                <w:b/>
                <w:sz w:val="18"/>
                <w:szCs w:val="18"/>
              </w:rPr>
            </w:pPr>
            <w:r w:rsidRPr="00B27FBC">
              <w:rPr>
                <w:rFonts w:ascii="Cambria" w:hAnsi="Cambria"/>
                <w:b/>
                <w:sz w:val="18"/>
                <w:szCs w:val="18"/>
              </w:rPr>
              <w:t>t </w:t>
            </w:r>
          </w:p>
        </w:tc>
        <w:tc>
          <w:tcPr>
            <w:tcW w:w="810" w:type="dxa"/>
            <w:vMerge w:val="restart"/>
            <w:tcBorders>
              <w:top w:val="single" w:sz="4" w:space="0" w:color="auto"/>
            </w:tcBorders>
            <w:shd w:val="clear" w:color="auto" w:fill="FFFFFF"/>
            <w:vAlign w:val="bottom"/>
            <w:hideMark/>
          </w:tcPr>
          <w:p w14:paraId="13E5E454" w14:textId="77777777" w:rsidR="00F13A5D" w:rsidRPr="00B27FBC" w:rsidRDefault="00F13A5D" w:rsidP="00B27FBC">
            <w:pPr>
              <w:spacing w:before="100" w:beforeAutospacing="1" w:after="0"/>
              <w:ind w:left="60" w:right="60"/>
              <w:jc w:val="center"/>
              <w:textAlignment w:val="baseline"/>
              <w:rPr>
                <w:rFonts w:ascii="Cambria" w:hAnsi="Cambria"/>
                <w:b/>
                <w:sz w:val="18"/>
                <w:szCs w:val="18"/>
              </w:rPr>
            </w:pPr>
            <w:r w:rsidRPr="00B27FBC">
              <w:rPr>
                <w:rFonts w:ascii="Cambria" w:hAnsi="Cambria"/>
                <w:b/>
                <w:sz w:val="18"/>
                <w:szCs w:val="18"/>
              </w:rPr>
              <w:t>df </w:t>
            </w:r>
          </w:p>
        </w:tc>
        <w:tc>
          <w:tcPr>
            <w:tcW w:w="720" w:type="dxa"/>
            <w:vMerge w:val="restart"/>
            <w:tcBorders>
              <w:top w:val="single" w:sz="4" w:space="0" w:color="auto"/>
            </w:tcBorders>
            <w:shd w:val="clear" w:color="auto" w:fill="FFFFFF"/>
            <w:vAlign w:val="bottom"/>
            <w:hideMark/>
          </w:tcPr>
          <w:p w14:paraId="75752003" w14:textId="77777777" w:rsidR="00F13A5D" w:rsidRPr="00B27FBC" w:rsidRDefault="00F13A5D" w:rsidP="00B27FBC">
            <w:pPr>
              <w:spacing w:before="100" w:beforeAutospacing="1" w:after="0"/>
              <w:ind w:left="60" w:right="60"/>
              <w:jc w:val="center"/>
              <w:textAlignment w:val="baseline"/>
              <w:rPr>
                <w:rFonts w:ascii="Cambria" w:hAnsi="Cambria"/>
                <w:b/>
                <w:sz w:val="18"/>
                <w:szCs w:val="18"/>
              </w:rPr>
            </w:pPr>
            <w:r w:rsidRPr="00B27FBC">
              <w:rPr>
                <w:rFonts w:ascii="Cambria" w:hAnsi="Cambria"/>
                <w:b/>
                <w:sz w:val="18"/>
                <w:szCs w:val="18"/>
              </w:rPr>
              <w:t>Sig. (2-tailed) </w:t>
            </w:r>
          </w:p>
        </w:tc>
        <w:tc>
          <w:tcPr>
            <w:tcW w:w="810" w:type="dxa"/>
            <w:vMerge w:val="restart"/>
            <w:tcBorders>
              <w:top w:val="single" w:sz="4" w:space="0" w:color="auto"/>
            </w:tcBorders>
            <w:shd w:val="clear" w:color="auto" w:fill="FFFFFF"/>
            <w:vAlign w:val="bottom"/>
            <w:hideMark/>
          </w:tcPr>
          <w:p w14:paraId="295A0775" w14:textId="77777777" w:rsidR="00F13A5D" w:rsidRPr="00B27FBC" w:rsidRDefault="00F13A5D" w:rsidP="00B27FBC">
            <w:pPr>
              <w:spacing w:before="100" w:beforeAutospacing="1" w:after="0"/>
              <w:ind w:left="60" w:right="60"/>
              <w:jc w:val="center"/>
              <w:textAlignment w:val="baseline"/>
              <w:rPr>
                <w:rFonts w:ascii="Cambria" w:hAnsi="Cambria"/>
                <w:b/>
                <w:sz w:val="18"/>
                <w:szCs w:val="18"/>
              </w:rPr>
            </w:pPr>
            <w:r w:rsidRPr="00B27FBC">
              <w:rPr>
                <w:rFonts w:ascii="Cambria" w:hAnsi="Cambria"/>
                <w:b/>
                <w:sz w:val="18"/>
                <w:szCs w:val="18"/>
              </w:rPr>
              <w:t>Mean Difference </w:t>
            </w:r>
          </w:p>
        </w:tc>
        <w:tc>
          <w:tcPr>
            <w:tcW w:w="810" w:type="dxa"/>
            <w:vMerge w:val="restart"/>
            <w:tcBorders>
              <w:top w:val="single" w:sz="4" w:space="0" w:color="auto"/>
            </w:tcBorders>
            <w:shd w:val="clear" w:color="auto" w:fill="FFFFFF"/>
            <w:vAlign w:val="bottom"/>
            <w:hideMark/>
          </w:tcPr>
          <w:p w14:paraId="7DDCCA6C" w14:textId="77777777" w:rsidR="00F13A5D" w:rsidRPr="00B27FBC" w:rsidRDefault="00F13A5D" w:rsidP="00B27FBC">
            <w:pPr>
              <w:spacing w:before="100" w:beforeAutospacing="1" w:after="0"/>
              <w:ind w:left="60" w:right="60"/>
              <w:jc w:val="center"/>
              <w:textAlignment w:val="baseline"/>
              <w:rPr>
                <w:rFonts w:ascii="Cambria" w:hAnsi="Cambria"/>
                <w:b/>
                <w:sz w:val="18"/>
                <w:szCs w:val="18"/>
              </w:rPr>
            </w:pPr>
            <w:r w:rsidRPr="00B27FBC">
              <w:rPr>
                <w:rFonts w:ascii="Cambria" w:hAnsi="Cambria"/>
                <w:b/>
                <w:sz w:val="18"/>
                <w:szCs w:val="18"/>
              </w:rPr>
              <w:t>Std. Error Difference </w:t>
            </w:r>
          </w:p>
        </w:tc>
        <w:tc>
          <w:tcPr>
            <w:tcW w:w="1634" w:type="dxa"/>
            <w:gridSpan w:val="2"/>
            <w:tcBorders>
              <w:top w:val="single" w:sz="4" w:space="0" w:color="auto"/>
            </w:tcBorders>
            <w:shd w:val="clear" w:color="auto" w:fill="FFFFFF"/>
            <w:vAlign w:val="bottom"/>
            <w:hideMark/>
          </w:tcPr>
          <w:p w14:paraId="1A4E96E9" w14:textId="77777777" w:rsidR="00F13A5D" w:rsidRPr="00B27FBC" w:rsidRDefault="00F13A5D" w:rsidP="00B27FBC">
            <w:pPr>
              <w:spacing w:before="100" w:beforeAutospacing="1" w:after="0"/>
              <w:ind w:left="60" w:right="60"/>
              <w:jc w:val="center"/>
              <w:textAlignment w:val="baseline"/>
              <w:rPr>
                <w:rFonts w:ascii="Cambria" w:hAnsi="Cambria"/>
                <w:b/>
                <w:sz w:val="18"/>
                <w:szCs w:val="18"/>
              </w:rPr>
            </w:pPr>
            <w:r w:rsidRPr="00B27FBC">
              <w:rPr>
                <w:rFonts w:ascii="Cambria" w:hAnsi="Cambria"/>
                <w:b/>
                <w:sz w:val="18"/>
                <w:szCs w:val="18"/>
              </w:rPr>
              <w:t>95% Confidence Interval of the Difference </w:t>
            </w:r>
          </w:p>
        </w:tc>
      </w:tr>
      <w:tr w:rsidR="00F13A5D" w:rsidRPr="00B27FBC" w14:paraId="12868BDF" w14:textId="77777777" w:rsidTr="00B27FBC">
        <w:trPr>
          <w:trHeight w:val="53"/>
        </w:trPr>
        <w:tc>
          <w:tcPr>
            <w:tcW w:w="2250" w:type="dxa"/>
            <w:gridSpan w:val="2"/>
            <w:vMerge/>
            <w:tcBorders>
              <w:bottom w:val="single" w:sz="4" w:space="0" w:color="auto"/>
            </w:tcBorders>
            <w:shd w:val="clear" w:color="auto" w:fill="auto"/>
            <w:vAlign w:val="center"/>
            <w:hideMark/>
          </w:tcPr>
          <w:p w14:paraId="23889FD5" w14:textId="77777777" w:rsidR="00F13A5D" w:rsidRPr="00B27FBC" w:rsidRDefault="00F13A5D" w:rsidP="00B27FBC">
            <w:pPr>
              <w:spacing w:after="0"/>
              <w:rPr>
                <w:rFonts w:ascii="Cambria" w:hAnsi="Cambria"/>
                <w:b/>
                <w:sz w:val="18"/>
                <w:szCs w:val="18"/>
              </w:rPr>
            </w:pPr>
          </w:p>
        </w:tc>
        <w:tc>
          <w:tcPr>
            <w:tcW w:w="720" w:type="dxa"/>
            <w:vMerge/>
            <w:tcBorders>
              <w:bottom w:val="single" w:sz="4" w:space="0" w:color="auto"/>
            </w:tcBorders>
            <w:shd w:val="clear" w:color="auto" w:fill="auto"/>
            <w:vAlign w:val="center"/>
            <w:hideMark/>
          </w:tcPr>
          <w:p w14:paraId="4B687197" w14:textId="77777777" w:rsidR="00F13A5D" w:rsidRPr="00B27FBC" w:rsidRDefault="00F13A5D" w:rsidP="00B27FBC">
            <w:pPr>
              <w:spacing w:after="0"/>
              <w:rPr>
                <w:rFonts w:ascii="Cambria" w:hAnsi="Cambria"/>
                <w:b/>
                <w:sz w:val="18"/>
                <w:szCs w:val="18"/>
              </w:rPr>
            </w:pPr>
          </w:p>
        </w:tc>
        <w:tc>
          <w:tcPr>
            <w:tcW w:w="582" w:type="dxa"/>
            <w:vMerge/>
            <w:tcBorders>
              <w:bottom w:val="single" w:sz="4" w:space="0" w:color="auto"/>
            </w:tcBorders>
            <w:shd w:val="clear" w:color="auto" w:fill="auto"/>
            <w:vAlign w:val="center"/>
            <w:hideMark/>
          </w:tcPr>
          <w:p w14:paraId="00DA8514" w14:textId="77777777" w:rsidR="00F13A5D" w:rsidRPr="00B27FBC" w:rsidRDefault="00F13A5D" w:rsidP="00B27FBC">
            <w:pPr>
              <w:spacing w:after="0"/>
              <w:rPr>
                <w:rFonts w:ascii="Cambria" w:hAnsi="Cambria"/>
                <w:b/>
                <w:sz w:val="18"/>
                <w:szCs w:val="18"/>
              </w:rPr>
            </w:pPr>
          </w:p>
        </w:tc>
        <w:tc>
          <w:tcPr>
            <w:tcW w:w="768" w:type="dxa"/>
            <w:vMerge/>
            <w:tcBorders>
              <w:bottom w:val="single" w:sz="4" w:space="0" w:color="auto"/>
            </w:tcBorders>
            <w:shd w:val="clear" w:color="auto" w:fill="auto"/>
            <w:vAlign w:val="center"/>
            <w:hideMark/>
          </w:tcPr>
          <w:p w14:paraId="5A2FEDDC" w14:textId="77777777" w:rsidR="00F13A5D" w:rsidRPr="00B27FBC" w:rsidRDefault="00F13A5D" w:rsidP="00B27FBC">
            <w:pPr>
              <w:spacing w:after="0"/>
              <w:rPr>
                <w:rFonts w:ascii="Cambria" w:hAnsi="Cambria"/>
                <w:b/>
                <w:sz w:val="18"/>
                <w:szCs w:val="18"/>
              </w:rPr>
            </w:pPr>
          </w:p>
        </w:tc>
        <w:tc>
          <w:tcPr>
            <w:tcW w:w="810" w:type="dxa"/>
            <w:vMerge/>
            <w:tcBorders>
              <w:bottom w:val="single" w:sz="4" w:space="0" w:color="auto"/>
            </w:tcBorders>
            <w:shd w:val="clear" w:color="auto" w:fill="auto"/>
            <w:vAlign w:val="center"/>
            <w:hideMark/>
          </w:tcPr>
          <w:p w14:paraId="7BC50775" w14:textId="77777777" w:rsidR="00F13A5D" w:rsidRPr="00B27FBC" w:rsidRDefault="00F13A5D" w:rsidP="00B27FBC">
            <w:pPr>
              <w:spacing w:after="0"/>
              <w:rPr>
                <w:rFonts w:ascii="Cambria" w:hAnsi="Cambria"/>
                <w:b/>
                <w:sz w:val="18"/>
                <w:szCs w:val="18"/>
              </w:rPr>
            </w:pPr>
          </w:p>
        </w:tc>
        <w:tc>
          <w:tcPr>
            <w:tcW w:w="720" w:type="dxa"/>
            <w:vMerge/>
            <w:tcBorders>
              <w:bottom w:val="single" w:sz="4" w:space="0" w:color="auto"/>
            </w:tcBorders>
            <w:shd w:val="clear" w:color="auto" w:fill="auto"/>
            <w:vAlign w:val="center"/>
            <w:hideMark/>
          </w:tcPr>
          <w:p w14:paraId="50BC0671" w14:textId="77777777" w:rsidR="00F13A5D" w:rsidRPr="00B27FBC" w:rsidRDefault="00F13A5D" w:rsidP="00B27FBC">
            <w:pPr>
              <w:spacing w:after="0"/>
              <w:rPr>
                <w:rFonts w:ascii="Cambria" w:hAnsi="Cambria"/>
                <w:b/>
                <w:sz w:val="18"/>
                <w:szCs w:val="18"/>
              </w:rPr>
            </w:pPr>
          </w:p>
        </w:tc>
        <w:tc>
          <w:tcPr>
            <w:tcW w:w="810" w:type="dxa"/>
            <w:vMerge/>
            <w:tcBorders>
              <w:bottom w:val="single" w:sz="4" w:space="0" w:color="auto"/>
            </w:tcBorders>
            <w:shd w:val="clear" w:color="auto" w:fill="auto"/>
            <w:vAlign w:val="center"/>
            <w:hideMark/>
          </w:tcPr>
          <w:p w14:paraId="58500F77" w14:textId="77777777" w:rsidR="00F13A5D" w:rsidRPr="00B27FBC" w:rsidRDefault="00F13A5D" w:rsidP="00B27FBC">
            <w:pPr>
              <w:spacing w:after="0"/>
              <w:rPr>
                <w:rFonts w:ascii="Cambria" w:hAnsi="Cambria"/>
                <w:b/>
                <w:sz w:val="18"/>
                <w:szCs w:val="18"/>
              </w:rPr>
            </w:pPr>
          </w:p>
        </w:tc>
        <w:tc>
          <w:tcPr>
            <w:tcW w:w="810" w:type="dxa"/>
            <w:vMerge/>
            <w:tcBorders>
              <w:bottom w:val="single" w:sz="4" w:space="0" w:color="auto"/>
            </w:tcBorders>
            <w:shd w:val="clear" w:color="auto" w:fill="auto"/>
            <w:vAlign w:val="center"/>
            <w:hideMark/>
          </w:tcPr>
          <w:p w14:paraId="126E3016" w14:textId="77777777" w:rsidR="00F13A5D" w:rsidRPr="00B27FBC" w:rsidRDefault="00F13A5D" w:rsidP="00B27FBC">
            <w:pPr>
              <w:spacing w:after="0"/>
              <w:rPr>
                <w:rFonts w:ascii="Cambria" w:hAnsi="Cambria"/>
                <w:b/>
                <w:sz w:val="18"/>
                <w:szCs w:val="18"/>
              </w:rPr>
            </w:pPr>
          </w:p>
        </w:tc>
        <w:tc>
          <w:tcPr>
            <w:tcW w:w="810" w:type="dxa"/>
            <w:tcBorders>
              <w:bottom w:val="single" w:sz="4" w:space="0" w:color="auto"/>
            </w:tcBorders>
            <w:shd w:val="clear" w:color="auto" w:fill="FFFFFF"/>
            <w:vAlign w:val="bottom"/>
            <w:hideMark/>
          </w:tcPr>
          <w:p w14:paraId="28376607" w14:textId="77777777" w:rsidR="00F13A5D" w:rsidRPr="00B27FBC" w:rsidRDefault="00F13A5D" w:rsidP="00B27FBC">
            <w:pPr>
              <w:spacing w:before="100" w:beforeAutospacing="1" w:after="0"/>
              <w:ind w:left="60" w:right="60"/>
              <w:jc w:val="center"/>
              <w:textAlignment w:val="baseline"/>
              <w:rPr>
                <w:rFonts w:ascii="Cambria" w:hAnsi="Cambria"/>
                <w:b/>
                <w:sz w:val="18"/>
                <w:szCs w:val="18"/>
              </w:rPr>
            </w:pPr>
            <w:r w:rsidRPr="00B27FBC">
              <w:rPr>
                <w:rFonts w:ascii="Cambria" w:hAnsi="Cambria"/>
                <w:b/>
                <w:sz w:val="18"/>
                <w:szCs w:val="18"/>
              </w:rPr>
              <w:t>Lower </w:t>
            </w:r>
          </w:p>
        </w:tc>
        <w:tc>
          <w:tcPr>
            <w:tcW w:w="824" w:type="dxa"/>
            <w:tcBorders>
              <w:bottom w:val="single" w:sz="4" w:space="0" w:color="auto"/>
            </w:tcBorders>
            <w:shd w:val="clear" w:color="auto" w:fill="FFFFFF"/>
            <w:vAlign w:val="bottom"/>
            <w:hideMark/>
          </w:tcPr>
          <w:p w14:paraId="7051F08F" w14:textId="77777777" w:rsidR="00F13A5D" w:rsidRPr="00B27FBC" w:rsidRDefault="00F13A5D" w:rsidP="00B27FBC">
            <w:pPr>
              <w:spacing w:before="100" w:beforeAutospacing="1" w:after="0"/>
              <w:ind w:left="60" w:right="60"/>
              <w:jc w:val="center"/>
              <w:textAlignment w:val="baseline"/>
              <w:rPr>
                <w:rFonts w:ascii="Cambria" w:hAnsi="Cambria"/>
                <w:b/>
                <w:sz w:val="18"/>
                <w:szCs w:val="18"/>
              </w:rPr>
            </w:pPr>
            <w:r w:rsidRPr="00B27FBC">
              <w:rPr>
                <w:rFonts w:ascii="Cambria" w:hAnsi="Cambria"/>
                <w:b/>
                <w:sz w:val="18"/>
                <w:szCs w:val="18"/>
              </w:rPr>
              <w:t>Upper </w:t>
            </w:r>
          </w:p>
        </w:tc>
      </w:tr>
      <w:tr w:rsidR="00F13A5D" w:rsidRPr="00B27FBC" w14:paraId="59415B4C" w14:textId="77777777" w:rsidTr="00B27FBC">
        <w:trPr>
          <w:trHeight w:val="413"/>
        </w:trPr>
        <w:tc>
          <w:tcPr>
            <w:tcW w:w="1350" w:type="dxa"/>
            <w:vMerge w:val="restart"/>
            <w:tcBorders>
              <w:top w:val="single" w:sz="4" w:space="0" w:color="auto"/>
            </w:tcBorders>
            <w:shd w:val="clear" w:color="auto" w:fill="FFFFFF"/>
            <w:hideMark/>
          </w:tcPr>
          <w:p w14:paraId="4EB0AF78" w14:textId="77777777" w:rsidR="00F13A5D" w:rsidRPr="00B27FBC" w:rsidRDefault="00F13A5D" w:rsidP="00B27FBC">
            <w:pPr>
              <w:spacing w:before="100" w:beforeAutospacing="1" w:after="0"/>
              <w:ind w:left="60" w:right="60"/>
              <w:textAlignment w:val="baseline"/>
              <w:rPr>
                <w:rFonts w:ascii="Cambria" w:hAnsi="Cambria"/>
                <w:sz w:val="18"/>
                <w:szCs w:val="18"/>
              </w:rPr>
            </w:pPr>
            <w:r w:rsidRPr="00B27FBC">
              <w:rPr>
                <w:rFonts w:ascii="Cambria" w:hAnsi="Cambria"/>
                <w:sz w:val="18"/>
                <w:szCs w:val="18"/>
              </w:rPr>
              <w:t>Organizational Performance </w:t>
            </w:r>
          </w:p>
        </w:tc>
        <w:tc>
          <w:tcPr>
            <w:tcW w:w="900" w:type="dxa"/>
            <w:tcBorders>
              <w:top w:val="single" w:sz="4" w:space="0" w:color="auto"/>
            </w:tcBorders>
            <w:shd w:val="clear" w:color="auto" w:fill="FFFFFF"/>
            <w:hideMark/>
          </w:tcPr>
          <w:p w14:paraId="6B48770B" w14:textId="77777777" w:rsidR="00F13A5D" w:rsidRPr="00B27FBC" w:rsidRDefault="00F13A5D" w:rsidP="00B27FBC">
            <w:pPr>
              <w:spacing w:before="100" w:beforeAutospacing="1" w:after="0"/>
              <w:ind w:left="60" w:right="60"/>
              <w:textAlignment w:val="baseline"/>
              <w:rPr>
                <w:rFonts w:ascii="Cambria" w:hAnsi="Cambria"/>
                <w:sz w:val="18"/>
                <w:szCs w:val="18"/>
              </w:rPr>
            </w:pPr>
            <w:r w:rsidRPr="00B27FBC">
              <w:rPr>
                <w:rFonts w:ascii="Cambria" w:hAnsi="Cambria"/>
                <w:sz w:val="18"/>
                <w:szCs w:val="18"/>
              </w:rPr>
              <w:t>Equal variances assumed </w:t>
            </w:r>
          </w:p>
        </w:tc>
        <w:tc>
          <w:tcPr>
            <w:tcW w:w="720" w:type="dxa"/>
            <w:tcBorders>
              <w:top w:val="single" w:sz="4" w:space="0" w:color="auto"/>
            </w:tcBorders>
            <w:shd w:val="clear" w:color="auto" w:fill="FFFFFF"/>
            <w:vAlign w:val="center"/>
            <w:hideMark/>
          </w:tcPr>
          <w:p w14:paraId="560BC2C7"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3.671 </w:t>
            </w:r>
          </w:p>
        </w:tc>
        <w:tc>
          <w:tcPr>
            <w:tcW w:w="582" w:type="dxa"/>
            <w:tcBorders>
              <w:top w:val="single" w:sz="4" w:space="0" w:color="auto"/>
            </w:tcBorders>
            <w:shd w:val="clear" w:color="auto" w:fill="FFFFFF"/>
            <w:vAlign w:val="center"/>
            <w:hideMark/>
          </w:tcPr>
          <w:p w14:paraId="1C3C27C8"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.058 </w:t>
            </w:r>
          </w:p>
        </w:tc>
        <w:tc>
          <w:tcPr>
            <w:tcW w:w="768" w:type="dxa"/>
            <w:tcBorders>
              <w:top w:val="single" w:sz="4" w:space="0" w:color="auto"/>
            </w:tcBorders>
            <w:shd w:val="clear" w:color="auto" w:fill="FFFFFF"/>
            <w:vAlign w:val="center"/>
            <w:hideMark/>
          </w:tcPr>
          <w:p w14:paraId="4ACEF52E"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.051 </w:t>
            </w:r>
          </w:p>
        </w:tc>
        <w:tc>
          <w:tcPr>
            <w:tcW w:w="810" w:type="dxa"/>
            <w:tcBorders>
              <w:top w:val="single" w:sz="4" w:space="0" w:color="auto"/>
            </w:tcBorders>
            <w:shd w:val="clear" w:color="auto" w:fill="FFFFFF"/>
            <w:vAlign w:val="center"/>
            <w:hideMark/>
          </w:tcPr>
          <w:p w14:paraId="00A0B12B"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94 </w:t>
            </w:r>
          </w:p>
        </w:tc>
        <w:tc>
          <w:tcPr>
            <w:tcW w:w="720" w:type="dxa"/>
            <w:tcBorders>
              <w:top w:val="single" w:sz="4" w:space="0" w:color="auto"/>
            </w:tcBorders>
            <w:shd w:val="clear" w:color="auto" w:fill="FFFFFF"/>
            <w:vAlign w:val="center"/>
            <w:hideMark/>
          </w:tcPr>
          <w:p w14:paraId="2FB96EBA"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.959 </w:t>
            </w:r>
          </w:p>
        </w:tc>
        <w:tc>
          <w:tcPr>
            <w:tcW w:w="810" w:type="dxa"/>
            <w:tcBorders>
              <w:top w:val="single" w:sz="4" w:space="0" w:color="auto"/>
            </w:tcBorders>
            <w:shd w:val="clear" w:color="auto" w:fill="FFFFFF"/>
            <w:vAlign w:val="center"/>
            <w:hideMark/>
          </w:tcPr>
          <w:p w14:paraId="77D9A092"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.00907 </w:t>
            </w:r>
          </w:p>
        </w:tc>
        <w:tc>
          <w:tcPr>
            <w:tcW w:w="810" w:type="dxa"/>
            <w:tcBorders>
              <w:top w:val="single" w:sz="4" w:space="0" w:color="auto"/>
            </w:tcBorders>
            <w:shd w:val="clear" w:color="auto" w:fill="FFFFFF"/>
            <w:vAlign w:val="center"/>
            <w:hideMark/>
          </w:tcPr>
          <w:p w14:paraId="72F205EC"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.17608 </w:t>
            </w:r>
          </w:p>
        </w:tc>
        <w:tc>
          <w:tcPr>
            <w:tcW w:w="810" w:type="dxa"/>
            <w:tcBorders>
              <w:top w:val="single" w:sz="4" w:space="0" w:color="auto"/>
            </w:tcBorders>
            <w:shd w:val="clear" w:color="auto" w:fill="FFFFFF"/>
            <w:vAlign w:val="center"/>
            <w:hideMark/>
          </w:tcPr>
          <w:p w14:paraId="49DA2126"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-.34055 </w:t>
            </w:r>
          </w:p>
        </w:tc>
        <w:tc>
          <w:tcPr>
            <w:tcW w:w="824" w:type="dxa"/>
            <w:tcBorders>
              <w:top w:val="single" w:sz="4" w:space="0" w:color="auto"/>
            </w:tcBorders>
            <w:shd w:val="clear" w:color="auto" w:fill="FFFFFF"/>
            <w:vAlign w:val="center"/>
            <w:hideMark/>
          </w:tcPr>
          <w:p w14:paraId="503696BB"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.35868 </w:t>
            </w:r>
          </w:p>
        </w:tc>
      </w:tr>
      <w:tr w:rsidR="00F13A5D" w:rsidRPr="00B27FBC" w14:paraId="5D7DAFC8" w14:textId="77777777" w:rsidTr="00B27FBC">
        <w:trPr>
          <w:trHeight w:val="476"/>
        </w:trPr>
        <w:tc>
          <w:tcPr>
            <w:tcW w:w="1350" w:type="dxa"/>
            <w:vMerge/>
            <w:shd w:val="clear" w:color="auto" w:fill="auto"/>
            <w:vAlign w:val="center"/>
            <w:hideMark/>
          </w:tcPr>
          <w:p w14:paraId="3B586ADF" w14:textId="77777777" w:rsidR="00F13A5D" w:rsidRPr="00B27FBC" w:rsidRDefault="00F13A5D" w:rsidP="00B27FBC">
            <w:pPr>
              <w:spacing w:after="0"/>
              <w:rPr>
                <w:rFonts w:ascii="Cambria" w:hAnsi="Cambria"/>
                <w:sz w:val="18"/>
                <w:szCs w:val="18"/>
              </w:rPr>
            </w:pPr>
          </w:p>
        </w:tc>
        <w:tc>
          <w:tcPr>
            <w:tcW w:w="900" w:type="dxa"/>
            <w:shd w:val="clear" w:color="auto" w:fill="FFFFFF"/>
            <w:hideMark/>
          </w:tcPr>
          <w:p w14:paraId="4A08B4F1" w14:textId="77777777" w:rsidR="00F13A5D" w:rsidRPr="00B27FBC" w:rsidRDefault="00F13A5D" w:rsidP="00B27FBC">
            <w:pPr>
              <w:spacing w:before="100" w:beforeAutospacing="1" w:after="0"/>
              <w:ind w:left="60" w:right="60"/>
              <w:textAlignment w:val="baseline"/>
              <w:rPr>
                <w:rFonts w:ascii="Cambria" w:hAnsi="Cambria"/>
                <w:sz w:val="18"/>
                <w:szCs w:val="18"/>
              </w:rPr>
            </w:pPr>
            <w:r w:rsidRPr="00B27FBC">
              <w:rPr>
                <w:rFonts w:ascii="Cambria" w:hAnsi="Cambria"/>
                <w:sz w:val="18"/>
                <w:szCs w:val="18"/>
              </w:rPr>
              <w:t>Equal variances Not assumed</w:t>
            </w:r>
          </w:p>
        </w:tc>
        <w:tc>
          <w:tcPr>
            <w:tcW w:w="720" w:type="dxa"/>
            <w:shd w:val="clear" w:color="auto" w:fill="FFFFFF"/>
            <w:vAlign w:val="center"/>
            <w:hideMark/>
          </w:tcPr>
          <w:p w14:paraId="4B1269C7" w14:textId="77777777" w:rsidR="00F13A5D" w:rsidRPr="00B27FBC" w:rsidRDefault="00F13A5D" w:rsidP="00B27FBC">
            <w:pPr>
              <w:spacing w:before="100" w:beforeAutospacing="1" w:after="0"/>
              <w:textAlignment w:val="baseline"/>
              <w:rPr>
                <w:rFonts w:ascii="Cambria" w:hAnsi="Cambria"/>
                <w:sz w:val="18"/>
                <w:szCs w:val="18"/>
              </w:rPr>
            </w:pPr>
            <w:r w:rsidRPr="00B27FBC">
              <w:rPr>
                <w:rFonts w:ascii="Cambria" w:hAnsi="Cambria"/>
                <w:sz w:val="18"/>
                <w:szCs w:val="18"/>
              </w:rPr>
              <w:t> </w:t>
            </w:r>
          </w:p>
        </w:tc>
        <w:tc>
          <w:tcPr>
            <w:tcW w:w="582" w:type="dxa"/>
            <w:shd w:val="clear" w:color="auto" w:fill="FFFFFF"/>
            <w:vAlign w:val="center"/>
            <w:hideMark/>
          </w:tcPr>
          <w:p w14:paraId="1C70C42C" w14:textId="77777777" w:rsidR="00F13A5D" w:rsidRPr="00B27FBC" w:rsidRDefault="00F13A5D" w:rsidP="00B27FBC">
            <w:pPr>
              <w:spacing w:before="100" w:beforeAutospacing="1" w:after="0"/>
              <w:textAlignment w:val="baseline"/>
              <w:rPr>
                <w:rFonts w:ascii="Cambria" w:hAnsi="Cambria"/>
                <w:sz w:val="18"/>
                <w:szCs w:val="18"/>
              </w:rPr>
            </w:pPr>
            <w:r w:rsidRPr="00B27FBC">
              <w:rPr>
                <w:rFonts w:ascii="Cambria" w:hAnsi="Cambria"/>
                <w:sz w:val="18"/>
                <w:szCs w:val="18"/>
              </w:rPr>
              <w:t> </w:t>
            </w:r>
          </w:p>
        </w:tc>
        <w:tc>
          <w:tcPr>
            <w:tcW w:w="768" w:type="dxa"/>
            <w:shd w:val="clear" w:color="auto" w:fill="FFFFFF"/>
            <w:vAlign w:val="center"/>
            <w:hideMark/>
          </w:tcPr>
          <w:p w14:paraId="2D228D66"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.052 </w:t>
            </w:r>
          </w:p>
        </w:tc>
        <w:tc>
          <w:tcPr>
            <w:tcW w:w="810" w:type="dxa"/>
            <w:shd w:val="clear" w:color="auto" w:fill="FFFFFF"/>
            <w:vAlign w:val="center"/>
            <w:hideMark/>
          </w:tcPr>
          <w:p w14:paraId="21974B7D"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91.158 </w:t>
            </w:r>
          </w:p>
        </w:tc>
        <w:tc>
          <w:tcPr>
            <w:tcW w:w="720" w:type="dxa"/>
            <w:shd w:val="clear" w:color="auto" w:fill="FFFFFF"/>
            <w:vAlign w:val="center"/>
            <w:hideMark/>
          </w:tcPr>
          <w:p w14:paraId="4437AE30"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.959 </w:t>
            </w:r>
          </w:p>
        </w:tc>
        <w:tc>
          <w:tcPr>
            <w:tcW w:w="810" w:type="dxa"/>
            <w:shd w:val="clear" w:color="auto" w:fill="FFFFFF"/>
            <w:vAlign w:val="center"/>
            <w:hideMark/>
          </w:tcPr>
          <w:p w14:paraId="27222E9F"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.00907 </w:t>
            </w:r>
          </w:p>
        </w:tc>
        <w:tc>
          <w:tcPr>
            <w:tcW w:w="810" w:type="dxa"/>
            <w:shd w:val="clear" w:color="auto" w:fill="FFFFFF"/>
            <w:vAlign w:val="center"/>
            <w:hideMark/>
          </w:tcPr>
          <w:p w14:paraId="656352AA"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.17527 </w:t>
            </w:r>
          </w:p>
        </w:tc>
        <w:tc>
          <w:tcPr>
            <w:tcW w:w="810" w:type="dxa"/>
            <w:shd w:val="clear" w:color="auto" w:fill="FFFFFF"/>
            <w:vAlign w:val="center"/>
            <w:hideMark/>
          </w:tcPr>
          <w:p w14:paraId="2E6739D9"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-.33909 </w:t>
            </w:r>
          </w:p>
        </w:tc>
        <w:tc>
          <w:tcPr>
            <w:tcW w:w="824" w:type="dxa"/>
            <w:shd w:val="clear" w:color="auto" w:fill="FFFFFF"/>
            <w:vAlign w:val="center"/>
            <w:hideMark/>
          </w:tcPr>
          <w:p w14:paraId="4922F77F"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.35722 </w:t>
            </w:r>
          </w:p>
        </w:tc>
      </w:tr>
      <w:tr w:rsidR="00F13A5D" w:rsidRPr="00B27FBC" w14:paraId="3CD78526" w14:textId="77777777" w:rsidTr="00B27FBC">
        <w:trPr>
          <w:trHeight w:val="413"/>
        </w:trPr>
        <w:tc>
          <w:tcPr>
            <w:tcW w:w="1350" w:type="dxa"/>
            <w:vMerge w:val="restart"/>
            <w:shd w:val="clear" w:color="auto" w:fill="FFFFFF"/>
            <w:hideMark/>
          </w:tcPr>
          <w:p w14:paraId="39CD7408" w14:textId="77777777" w:rsidR="00F13A5D" w:rsidRPr="00B27FBC" w:rsidRDefault="00F13A5D" w:rsidP="00B27FBC">
            <w:pPr>
              <w:spacing w:before="100" w:beforeAutospacing="1" w:after="0"/>
              <w:ind w:left="60" w:right="60"/>
              <w:textAlignment w:val="baseline"/>
              <w:rPr>
                <w:rFonts w:ascii="Cambria" w:hAnsi="Cambria"/>
                <w:sz w:val="18"/>
                <w:szCs w:val="18"/>
              </w:rPr>
            </w:pPr>
            <w:r w:rsidRPr="00B27FBC">
              <w:rPr>
                <w:rFonts w:ascii="Cambria" w:hAnsi="Cambria"/>
                <w:sz w:val="18"/>
                <w:szCs w:val="18"/>
              </w:rPr>
              <w:t>Pioneer-Follower Posture </w:t>
            </w:r>
          </w:p>
        </w:tc>
        <w:tc>
          <w:tcPr>
            <w:tcW w:w="900" w:type="dxa"/>
            <w:shd w:val="clear" w:color="auto" w:fill="FFFFFF"/>
            <w:hideMark/>
          </w:tcPr>
          <w:p w14:paraId="19E931B9" w14:textId="77777777" w:rsidR="00F13A5D" w:rsidRPr="00B27FBC" w:rsidRDefault="00F13A5D" w:rsidP="00B27FBC">
            <w:pPr>
              <w:spacing w:before="100" w:beforeAutospacing="1" w:after="0"/>
              <w:ind w:left="60" w:right="60"/>
              <w:textAlignment w:val="baseline"/>
              <w:rPr>
                <w:rFonts w:ascii="Cambria" w:hAnsi="Cambria"/>
                <w:sz w:val="18"/>
                <w:szCs w:val="18"/>
              </w:rPr>
            </w:pPr>
            <w:r w:rsidRPr="00B27FBC">
              <w:rPr>
                <w:rFonts w:ascii="Cambria" w:hAnsi="Cambria"/>
                <w:sz w:val="18"/>
                <w:szCs w:val="18"/>
              </w:rPr>
              <w:t>Equal variances assumed </w:t>
            </w:r>
          </w:p>
        </w:tc>
        <w:tc>
          <w:tcPr>
            <w:tcW w:w="720" w:type="dxa"/>
            <w:shd w:val="clear" w:color="auto" w:fill="FFFFFF"/>
            <w:vAlign w:val="center"/>
            <w:hideMark/>
          </w:tcPr>
          <w:p w14:paraId="22253F61"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.007 </w:t>
            </w:r>
          </w:p>
        </w:tc>
        <w:tc>
          <w:tcPr>
            <w:tcW w:w="582" w:type="dxa"/>
            <w:shd w:val="clear" w:color="auto" w:fill="FFFFFF"/>
            <w:vAlign w:val="center"/>
            <w:hideMark/>
          </w:tcPr>
          <w:p w14:paraId="09FD366C"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.933 </w:t>
            </w:r>
          </w:p>
        </w:tc>
        <w:tc>
          <w:tcPr>
            <w:tcW w:w="768" w:type="dxa"/>
            <w:shd w:val="clear" w:color="auto" w:fill="FFFFFF"/>
            <w:vAlign w:val="center"/>
            <w:hideMark/>
          </w:tcPr>
          <w:p w14:paraId="521D79F7"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-.649 </w:t>
            </w:r>
          </w:p>
        </w:tc>
        <w:tc>
          <w:tcPr>
            <w:tcW w:w="810" w:type="dxa"/>
            <w:shd w:val="clear" w:color="auto" w:fill="FFFFFF"/>
            <w:vAlign w:val="center"/>
            <w:hideMark/>
          </w:tcPr>
          <w:p w14:paraId="4FDCE36D"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94 </w:t>
            </w:r>
          </w:p>
        </w:tc>
        <w:tc>
          <w:tcPr>
            <w:tcW w:w="720" w:type="dxa"/>
            <w:shd w:val="clear" w:color="auto" w:fill="FFFFFF"/>
            <w:vAlign w:val="center"/>
            <w:hideMark/>
          </w:tcPr>
          <w:p w14:paraId="680DBF9C"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.518 </w:t>
            </w:r>
          </w:p>
        </w:tc>
        <w:tc>
          <w:tcPr>
            <w:tcW w:w="810" w:type="dxa"/>
            <w:shd w:val="clear" w:color="auto" w:fill="FFFFFF"/>
            <w:vAlign w:val="center"/>
            <w:hideMark/>
          </w:tcPr>
          <w:p w14:paraId="727CBCE7"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-.15612 </w:t>
            </w:r>
          </w:p>
        </w:tc>
        <w:tc>
          <w:tcPr>
            <w:tcW w:w="810" w:type="dxa"/>
            <w:shd w:val="clear" w:color="auto" w:fill="FFFFFF"/>
            <w:vAlign w:val="center"/>
            <w:hideMark/>
          </w:tcPr>
          <w:p w14:paraId="3667E613"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.24070 </w:t>
            </w:r>
          </w:p>
        </w:tc>
        <w:tc>
          <w:tcPr>
            <w:tcW w:w="810" w:type="dxa"/>
            <w:shd w:val="clear" w:color="auto" w:fill="FFFFFF"/>
            <w:vAlign w:val="center"/>
            <w:hideMark/>
          </w:tcPr>
          <w:p w14:paraId="4AF23FFE"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-.63404 </w:t>
            </w:r>
          </w:p>
        </w:tc>
        <w:tc>
          <w:tcPr>
            <w:tcW w:w="824" w:type="dxa"/>
            <w:shd w:val="clear" w:color="auto" w:fill="FFFFFF"/>
            <w:vAlign w:val="center"/>
            <w:hideMark/>
          </w:tcPr>
          <w:p w14:paraId="4A8DCBFD"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.32179 </w:t>
            </w:r>
          </w:p>
        </w:tc>
      </w:tr>
      <w:tr w:rsidR="00F13A5D" w:rsidRPr="00B27FBC" w14:paraId="0164482A" w14:textId="77777777" w:rsidTr="00B27FBC">
        <w:trPr>
          <w:trHeight w:val="460"/>
        </w:trPr>
        <w:tc>
          <w:tcPr>
            <w:tcW w:w="1350" w:type="dxa"/>
            <w:vMerge/>
            <w:shd w:val="clear" w:color="auto" w:fill="auto"/>
            <w:vAlign w:val="center"/>
            <w:hideMark/>
          </w:tcPr>
          <w:p w14:paraId="331BCD49" w14:textId="77777777" w:rsidR="00F13A5D" w:rsidRPr="00B27FBC" w:rsidRDefault="00F13A5D" w:rsidP="00B27FBC">
            <w:pPr>
              <w:spacing w:after="0"/>
              <w:rPr>
                <w:rFonts w:ascii="Cambria" w:hAnsi="Cambria"/>
                <w:sz w:val="18"/>
                <w:szCs w:val="18"/>
              </w:rPr>
            </w:pPr>
          </w:p>
        </w:tc>
        <w:tc>
          <w:tcPr>
            <w:tcW w:w="900" w:type="dxa"/>
            <w:shd w:val="clear" w:color="auto" w:fill="FFFFFF"/>
            <w:hideMark/>
          </w:tcPr>
          <w:p w14:paraId="4C9F3220" w14:textId="77777777" w:rsidR="00F13A5D" w:rsidRPr="00B27FBC" w:rsidRDefault="00F13A5D" w:rsidP="00B27FBC">
            <w:pPr>
              <w:spacing w:before="100" w:beforeAutospacing="1" w:after="0"/>
              <w:ind w:left="60" w:right="60"/>
              <w:textAlignment w:val="baseline"/>
              <w:rPr>
                <w:rFonts w:ascii="Cambria" w:hAnsi="Cambria"/>
                <w:sz w:val="18"/>
                <w:szCs w:val="18"/>
              </w:rPr>
            </w:pPr>
            <w:r w:rsidRPr="00B27FBC">
              <w:rPr>
                <w:rFonts w:ascii="Cambria" w:hAnsi="Cambria"/>
                <w:sz w:val="18"/>
                <w:szCs w:val="18"/>
              </w:rPr>
              <w:t>Equal variances not assumed </w:t>
            </w:r>
          </w:p>
        </w:tc>
        <w:tc>
          <w:tcPr>
            <w:tcW w:w="720" w:type="dxa"/>
            <w:shd w:val="clear" w:color="auto" w:fill="FFFFFF"/>
            <w:vAlign w:val="center"/>
            <w:hideMark/>
          </w:tcPr>
          <w:p w14:paraId="1252CFD7" w14:textId="77777777" w:rsidR="00F13A5D" w:rsidRPr="00B27FBC" w:rsidRDefault="00F13A5D" w:rsidP="00B27FBC">
            <w:pPr>
              <w:spacing w:before="100" w:beforeAutospacing="1" w:after="0"/>
              <w:textAlignment w:val="baseline"/>
              <w:rPr>
                <w:rFonts w:ascii="Cambria" w:hAnsi="Cambria"/>
                <w:sz w:val="18"/>
                <w:szCs w:val="18"/>
              </w:rPr>
            </w:pPr>
            <w:r w:rsidRPr="00B27FBC">
              <w:rPr>
                <w:rFonts w:ascii="Cambria" w:hAnsi="Cambria"/>
                <w:sz w:val="18"/>
                <w:szCs w:val="18"/>
              </w:rPr>
              <w:t> </w:t>
            </w:r>
          </w:p>
        </w:tc>
        <w:tc>
          <w:tcPr>
            <w:tcW w:w="582" w:type="dxa"/>
            <w:shd w:val="clear" w:color="auto" w:fill="FFFFFF"/>
            <w:vAlign w:val="center"/>
            <w:hideMark/>
          </w:tcPr>
          <w:p w14:paraId="0DFC3942" w14:textId="77777777" w:rsidR="00F13A5D" w:rsidRPr="00B27FBC" w:rsidRDefault="00F13A5D" w:rsidP="00B27FBC">
            <w:pPr>
              <w:spacing w:before="100" w:beforeAutospacing="1" w:after="0"/>
              <w:textAlignment w:val="baseline"/>
              <w:rPr>
                <w:rFonts w:ascii="Cambria" w:hAnsi="Cambria"/>
                <w:sz w:val="18"/>
                <w:szCs w:val="18"/>
              </w:rPr>
            </w:pPr>
            <w:r w:rsidRPr="00B27FBC">
              <w:rPr>
                <w:rFonts w:ascii="Cambria" w:hAnsi="Cambria"/>
                <w:sz w:val="18"/>
                <w:szCs w:val="18"/>
              </w:rPr>
              <w:t> </w:t>
            </w:r>
          </w:p>
        </w:tc>
        <w:tc>
          <w:tcPr>
            <w:tcW w:w="768" w:type="dxa"/>
            <w:shd w:val="clear" w:color="auto" w:fill="FFFFFF"/>
            <w:vAlign w:val="center"/>
            <w:hideMark/>
          </w:tcPr>
          <w:p w14:paraId="202D5DC3"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-.648 </w:t>
            </w:r>
          </w:p>
        </w:tc>
        <w:tc>
          <w:tcPr>
            <w:tcW w:w="810" w:type="dxa"/>
            <w:shd w:val="clear" w:color="auto" w:fill="FFFFFF"/>
            <w:vAlign w:val="center"/>
            <w:hideMark/>
          </w:tcPr>
          <w:p w14:paraId="0772D1F1"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93.591 </w:t>
            </w:r>
          </w:p>
        </w:tc>
        <w:tc>
          <w:tcPr>
            <w:tcW w:w="720" w:type="dxa"/>
            <w:shd w:val="clear" w:color="auto" w:fill="FFFFFF"/>
            <w:vAlign w:val="center"/>
            <w:hideMark/>
          </w:tcPr>
          <w:p w14:paraId="5AECC4B2"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.518 </w:t>
            </w:r>
          </w:p>
        </w:tc>
        <w:tc>
          <w:tcPr>
            <w:tcW w:w="810" w:type="dxa"/>
            <w:shd w:val="clear" w:color="auto" w:fill="FFFFFF"/>
            <w:vAlign w:val="center"/>
            <w:hideMark/>
          </w:tcPr>
          <w:p w14:paraId="4842B8B4"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-.15612 </w:t>
            </w:r>
          </w:p>
        </w:tc>
        <w:tc>
          <w:tcPr>
            <w:tcW w:w="810" w:type="dxa"/>
            <w:shd w:val="clear" w:color="auto" w:fill="FFFFFF"/>
            <w:vAlign w:val="center"/>
            <w:hideMark/>
          </w:tcPr>
          <w:p w14:paraId="42B4BBA4"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.24082 </w:t>
            </w:r>
          </w:p>
        </w:tc>
        <w:tc>
          <w:tcPr>
            <w:tcW w:w="810" w:type="dxa"/>
            <w:shd w:val="clear" w:color="auto" w:fill="FFFFFF"/>
            <w:vAlign w:val="center"/>
            <w:hideMark/>
          </w:tcPr>
          <w:p w14:paraId="2A8F4BC9"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-.63431 </w:t>
            </w:r>
          </w:p>
        </w:tc>
        <w:tc>
          <w:tcPr>
            <w:tcW w:w="824" w:type="dxa"/>
            <w:shd w:val="clear" w:color="auto" w:fill="FFFFFF"/>
            <w:vAlign w:val="center"/>
            <w:hideMark/>
          </w:tcPr>
          <w:p w14:paraId="565B2341"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.32206 </w:t>
            </w:r>
          </w:p>
        </w:tc>
      </w:tr>
      <w:tr w:rsidR="00F13A5D" w:rsidRPr="00B27FBC" w14:paraId="1540A0C1" w14:textId="77777777" w:rsidTr="00B27FBC">
        <w:trPr>
          <w:trHeight w:val="429"/>
        </w:trPr>
        <w:tc>
          <w:tcPr>
            <w:tcW w:w="1350" w:type="dxa"/>
            <w:vMerge w:val="restart"/>
            <w:shd w:val="clear" w:color="auto" w:fill="FFFFFF"/>
            <w:hideMark/>
          </w:tcPr>
          <w:p w14:paraId="7F3114AC" w14:textId="77777777" w:rsidR="00F13A5D" w:rsidRPr="00B27FBC" w:rsidRDefault="00F13A5D" w:rsidP="00B27FBC">
            <w:pPr>
              <w:spacing w:before="100" w:beforeAutospacing="1" w:after="0"/>
              <w:ind w:left="60" w:right="60"/>
              <w:textAlignment w:val="baseline"/>
              <w:rPr>
                <w:rFonts w:ascii="Cambria" w:hAnsi="Cambria"/>
                <w:sz w:val="18"/>
                <w:szCs w:val="18"/>
              </w:rPr>
            </w:pPr>
            <w:r w:rsidRPr="00B27FBC">
              <w:rPr>
                <w:rFonts w:ascii="Cambria" w:hAnsi="Cambria"/>
                <w:sz w:val="18"/>
                <w:szCs w:val="18"/>
              </w:rPr>
              <w:t>Technological Investments </w:t>
            </w:r>
          </w:p>
        </w:tc>
        <w:tc>
          <w:tcPr>
            <w:tcW w:w="900" w:type="dxa"/>
            <w:shd w:val="clear" w:color="auto" w:fill="FFFFFF"/>
            <w:hideMark/>
          </w:tcPr>
          <w:p w14:paraId="18F30B24" w14:textId="77777777" w:rsidR="00F13A5D" w:rsidRPr="00B27FBC" w:rsidRDefault="00F13A5D" w:rsidP="00B27FBC">
            <w:pPr>
              <w:spacing w:before="100" w:beforeAutospacing="1" w:after="0"/>
              <w:ind w:left="60" w:right="60"/>
              <w:textAlignment w:val="baseline"/>
              <w:rPr>
                <w:rFonts w:ascii="Cambria" w:hAnsi="Cambria"/>
                <w:sz w:val="18"/>
                <w:szCs w:val="18"/>
              </w:rPr>
            </w:pPr>
            <w:r w:rsidRPr="00B27FBC">
              <w:rPr>
                <w:rFonts w:ascii="Cambria" w:hAnsi="Cambria"/>
                <w:sz w:val="18"/>
                <w:szCs w:val="18"/>
              </w:rPr>
              <w:t>Equal variances assumed </w:t>
            </w:r>
          </w:p>
        </w:tc>
        <w:tc>
          <w:tcPr>
            <w:tcW w:w="720" w:type="dxa"/>
            <w:shd w:val="clear" w:color="auto" w:fill="FFFFFF"/>
            <w:vAlign w:val="center"/>
            <w:hideMark/>
          </w:tcPr>
          <w:p w14:paraId="3EFF1E73"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.015 </w:t>
            </w:r>
          </w:p>
        </w:tc>
        <w:tc>
          <w:tcPr>
            <w:tcW w:w="582" w:type="dxa"/>
            <w:shd w:val="clear" w:color="auto" w:fill="FFFFFF"/>
            <w:vAlign w:val="center"/>
            <w:hideMark/>
          </w:tcPr>
          <w:p w14:paraId="5C3FE85C"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.904 </w:t>
            </w:r>
          </w:p>
        </w:tc>
        <w:tc>
          <w:tcPr>
            <w:tcW w:w="768" w:type="dxa"/>
            <w:shd w:val="clear" w:color="auto" w:fill="FFFFFF"/>
            <w:vAlign w:val="center"/>
            <w:hideMark/>
          </w:tcPr>
          <w:p w14:paraId="1AC1EF4F"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-.224 </w:t>
            </w:r>
          </w:p>
        </w:tc>
        <w:tc>
          <w:tcPr>
            <w:tcW w:w="810" w:type="dxa"/>
            <w:shd w:val="clear" w:color="auto" w:fill="FFFFFF"/>
            <w:vAlign w:val="center"/>
            <w:hideMark/>
          </w:tcPr>
          <w:p w14:paraId="1D067408"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94 </w:t>
            </w:r>
          </w:p>
        </w:tc>
        <w:tc>
          <w:tcPr>
            <w:tcW w:w="720" w:type="dxa"/>
            <w:shd w:val="clear" w:color="auto" w:fill="FFFFFF"/>
            <w:vAlign w:val="center"/>
            <w:hideMark/>
          </w:tcPr>
          <w:p w14:paraId="1B9E1194"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.823 </w:t>
            </w:r>
          </w:p>
        </w:tc>
        <w:tc>
          <w:tcPr>
            <w:tcW w:w="810" w:type="dxa"/>
            <w:shd w:val="clear" w:color="auto" w:fill="FFFFFF"/>
            <w:vAlign w:val="center"/>
            <w:hideMark/>
          </w:tcPr>
          <w:p w14:paraId="1A1516DC"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-.05629 </w:t>
            </w:r>
          </w:p>
        </w:tc>
        <w:tc>
          <w:tcPr>
            <w:tcW w:w="810" w:type="dxa"/>
            <w:shd w:val="clear" w:color="auto" w:fill="FFFFFF"/>
            <w:vAlign w:val="center"/>
            <w:hideMark/>
          </w:tcPr>
          <w:p w14:paraId="361AC353"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.25162 </w:t>
            </w:r>
          </w:p>
        </w:tc>
        <w:tc>
          <w:tcPr>
            <w:tcW w:w="810" w:type="dxa"/>
            <w:shd w:val="clear" w:color="auto" w:fill="FFFFFF"/>
            <w:vAlign w:val="center"/>
            <w:hideMark/>
          </w:tcPr>
          <w:p w14:paraId="3BC412FB"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-.55588 </w:t>
            </w:r>
          </w:p>
        </w:tc>
        <w:tc>
          <w:tcPr>
            <w:tcW w:w="824" w:type="dxa"/>
            <w:shd w:val="clear" w:color="auto" w:fill="FFFFFF"/>
            <w:vAlign w:val="center"/>
            <w:hideMark/>
          </w:tcPr>
          <w:p w14:paraId="6C18FA20"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.44331 </w:t>
            </w:r>
          </w:p>
        </w:tc>
      </w:tr>
      <w:tr w:rsidR="00F13A5D" w:rsidRPr="00B27FBC" w14:paraId="39D2739E" w14:textId="77777777" w:rsidTr="00B27FBC">
        <w:trPr>
          <w:trHeight w:val="429"/>
        </w:trPr>
        <w:tc>
          <w:tcPr>
            <w:tcW w:w="1350" w:type="dxa"/>
            <w:vMerge/>
            <w:shd w:val="clear" w:color="auto" w:fill="auto"/>
            <w:vAlign w:val="center"/>
            <w:hideMark/>
          </w:tcPr>
          <w:p w14:paraId="6B63BACB" w14:textId="77777777" w:rsidR="00F13A5D" w:rsidRPr="00B27FBC" w:rsidRDefault="00F13A5D" w:rsidP="00B27FBC">
            <w:pPr>
              <w:spacing w:after="0"/>
              <w:rPr>
                <w:rFonts w:ascii="Cambria" w:hAnsi="Cambria"/>
                <w:sz w:val="18"/>
                <w:szCs w:val="18"/>
              </w:rPr>
            </w:pPr>
          </w:p>
        </w:tc>
        <w:tc>
          <w:tcPr>
            <w:tcW w:w="900" w:type="dxa"/>
            <w:shd w:val="clear" w:color="auto" w:fill="FFFFFF"/>
            <w:hideMark/>
          </w:tcPr>
          <w:p w14:paraId="6C01DDCD" w14:textId="77777777" w:rsidR="00F13A5D" w:rsidRPr="00B27FBC" w:rsidRDefault="00F13A5D" w:rsidP="00B27FBC">
            <w:pPr>
              <w:spacing w:before="100" w:beforeAutospacing="1" w:after="0"/>
              <w:ind w:left="60" w:right="60"/>
              <w:textAlignment w:val="baseline"/>
              <w:rPr>
                <w:rFonts w:ascii="Cambria" w:hAnsi="Cambria"/>
                <w:sz w:val="18"/>
                <w:szCs w:val="18"/>
              </w:rPr>
            </w:pPr>
            <w:r w:rsidRPr="00B27FBC">
              <w:rPr>
                <w:rFonts w:ascii="Cambria" w:hAnsi="Cambria"/>
                <w:sz w:val="18"/>
                <w:szCs w:val="18"/>
              </w:rPr>
              <w:t>Equal variances not assumed </w:t>
            </w:r>
          </w:p>
        </w:tc>
        <w:tc>
          <w:tcPr>
            <w:tcW w:w="720" w:type="dxa"/>
            <w:shd w:val="clear" w:color="auto" w:fill="FFFFFF"/>
            <w:vAlign w:val="center"/>
            <w:hideMark/>
          </w:tcPr>
          <w:p w14:paraId="1EA6FC95" w14:textId="77777777" w:rsidR="00F13A5D" w:rsidRPr="00B27FBC" w:rsidRDefault="00F13A5D" w:rsidP="00B27FBC">
            <w:pPr>
              <w:spacing w:before="100" w:beforeAutospacing="1" w:after="0"/>
              <w:textAlignment w:val="baseline"/>
              <w:rPr>
                <w:rFonts w:ascii="Cambria" w:hAnsi="Cambria"/>
                <w:sz w:val="18"/>
                <w:szCs w:val="18"/>
              </w:rPr>
            </w:pPr>
            <w:r w:rsidRPr="00B27FBC">
              <w:rPr>
                <w:rFonts w:ascii="Cambria" w:hAnsi="Cambria"/>
                <w:sz w:val="18"/>
                <w:szCs w:val="18"/>
              </w:rPr>
              <w:t> </w:t>
            </w:r>
          </w:p>
        </w:tc>
        <w:tc>
          <w:tcPr>
            <w:tcW w:w="582" w:type="dxa"/>
            <w:shd w:val="clear" w:color="auto" w:fill="FFFFFF"/>
            <w:vAlign w:val="center"/>
            <w:hideMark/>
          </w:tcPr>
          <w:p w14:paraId="0734A464" w14:textId="77777777" w:rsidR="00F13A5D" w:rsidRPr="00B27FBC" w:rsidRDefault="00F13A5D" w:rsidP="00B27FBC">
            <w:pPr>
              <w:spacing w:before="100" w:beforeAutospacing="1" w:after="0"/>
              <w:textAlignment w:val="baseline"/>
              <w:rPr>
                <w:rFonts w:ascii="Cambria" w:hAnsi="Cambria"/>
                <w:sz w:val="18"/>
                <w:szCs w:val="18"/>
              </w:rPr>
            </w:pPr>
            <w:r w:rsidRPr="00B27FBC">
              <w:rPr>
                <w:rFonts w:ascii="Cambria" w:hAnsi="Cambria"/>
                <w:sz w:val="18"/>
                <w:szCs w:val="18"/>
              </w:rPr>
              <w:t> </w:t>
            </w:r>
          </w:p>
        </w:tc>
        <w:tc>
          <w:tcPr>
            <w:tcW w:w="768" w:type="dxa"/>
            <w:shd w:val="clear" w:color="auto" w:fill="FFFFFF"/>
            <w:vAlign w:val="center"/>
            <w:hideMark/>
          </w:tcPr>
          <w:p w14:paraId="09935604"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-.223 </w:t>
            </w:r>
          </w:p>
        </w:tc>
        <w:tc>
          <w:tcPr>
            <w:tcW w:w="810" w:type="dxa"/>
            <w:shd w:val="clear" w:color="auto" w:fill="FFFFFF"/>
            <w:vAlign w:val="center"/>
            <w:hideMark/>
          </w:tcPr>
          <w:p w14:paraId="74578814"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93.319 </w:t>
            </w:r>
          </w:p>
        </w:tc>
        <w:tc>
          <w:tcPr>
            <w:tcW w:w="720" w:type="dxa"/>
            <w:shd w:val="clear" w:color="auto" w:fill="FFFFFF"/>
            <w:vAlign w:val="center"/>
            <w:hideMark/>
          </w:tcPr>
          <w:p w14:paraId="5D0C630C"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.824 </w:t>
            </w:r>
          </w:p>
        </w:tc>
        <w:tc>
          <w:tcPr>
            <w:tcW w:w="810" w:type="dxa"/>
            <w:shd w:val="clear" w:color="auto" w:fill="FFFFFF"/>
            <w:vAlign w:val="center"/>
            <w:hideMark/>
          </w:tcPr>
          <w:p w14:paraId="3F409FE5"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-.05629 </w:t>
            </w:r>
          </w:p>
        </w:tc>
        <w:tc>
          <w:tcPr>
            <w:tcW w:w="810" w:type="dxa"/>
            <w:shd w:val="clear" w:color="auto" w:fill="FFFFFF"/>
            <w:vAlign w:val="center"/>
            <w:hideMark/>
          </w:tcPr>
          <w:p w14:paraId="2D42FA8B"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.25185 </w:t>
            </w:r>
          </w:p>
        </w:tc>
        <w:tc>
          <w:tcPr>
            <w:tcW w:w="810" w:type="dxa"/>
            <w:shd w:val="clear" w:color="auto" w:fill="FFFFFF"/>
            <w:vAlign w:val="center"/>
            <w:hideMark/>
          </w:tcPr>
          <w:p w14:paraId="7D9284FA"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-.55639 </w:t>
            </w:r>
          </w:p>
        </w:tc>
        <w:tc>
          <w:tcPr>
            <w:tcW w:w="824" w:type="dxa"/>
            <w:shd w:val="clear" w:color="auto" w:fill="FFFFFF"/>
            <w:vAlign w:val="center"/>
            <w:hideMark/>
          </w:tcPr>
          <w:p w14:paraId="79046CE5"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.44382 </w:t>
            </w:r>
          </w:p>
        </w:tc>
      </w:tr>
      <w:tr w:rsidR="00F13A5D" w:rsidRPr="00B27FBC" w14:paraId="4AB092BD" w14:textId="77777777" w:rsidTr="00B27FBC">
        <w:trPr>
          <w:trHeight w:val="429"/>
        </w:trPr>
        <w:tc>
          <w:tcPr>
            <w:tcW w:w="1350" w:type="dxa"/>
            <w:vMerge w:val="restart"/>
            <w:shd w:val="clear" w:color="auto" w:fill="FFFFFF"/>
            <w:hideMark/>
          </w:tcPr>
          <w:p w14:paraId="59AA59ED" w14:textId="77777777" w:rsidR="00F13A5D" w:rsidRPr="00B27FBC" w:rsidRDefault="00F13A5D" w:rsidP="00B27FBC">
            <w:pPr>
              <w:spacing w:before="100" w:beforeAutospacing="1" w:after="0"/>
              <w:ind w:left="60" w:right="60"/>
              <w:textAlignment w:val="baseline"/>
              <w:rPr>
                <w:rFonts w:ascii="Cambria" w:hAnsi="Cambria"/>
                <w:sz w:val="18"/>
                <w:szCs w:val="18"/>
              </w:rPr>
            </w:pPr>
            <w:r w:rsidRPr="00B27FBC">
              <w:rPr>
                <w:rFonts w:ascii="Cambria" w:hAnsi="Cambria"/>
                <w:sz w:val="18"/>
                <w:szCs w:val="18"/>
              </w:rPr>
              <w:t>Intensity of Product Upgrades </w:t>
            </w:r>
          </w:p>
        </w:tc>
        <w:tc>
          <w:tcPr>
            <w:tcW w:w="900" w:type="dxa"/>
            <w:shd w:val="clear" w:color="auto" w:fill="FFFFFF"/>
            <w:hideMark/>
          </w:tcPr>
          <w:p w14:paraId="7748B7A7" w14:textId="77777777" w:rsidR="00F13A5D" w:rsidRPr="00B27FBC" w:rsidRDefault="00F13A5D" w:rsidP="00B27FBC">
            <w:pPr>
              <w:spacing w:before="100" w:beforeAutospacing="1" w:after="0"/>
              <w:ind w:left="60" w:right="60"/>
              <w:textAlignment w:val="baseline"/>
              <w:rPr>
                <w:rFonts w:ascii="Cambria" w:hAnsi="Cambria"/>
                <w:sz w:val="18"/>
                <w:szCs w:val="18"/>
              </w:rPr>
            </w:pPr>
            <w:r w:rsidRPr="00B27FBC">
              <w:rPr>
                <w:rFonts w:ascii="Cambria" w:hAnsi="Cambria"/>
                <w:sz w:val="18"/>
                <w:szCs w:val="18"/>
              </w:rPr>
              <w:t>Equal variances assumed </w:t>
            </w:r>
          </w:p>
        </w:tc>
        <w:tc>
          <w:tcPr>
            <w:tcW w:w="720" w:type="dxa"/>
            <w:shd w:val="clear" w:color="auto" w:fill="FFFFFF"/>
            <w:vAlign w:val="center"/>
            <w:hideMark/>
          </w:tcPr>
          <w:p w14:paraId="3BBA8AB6"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.008 </w:t>
            </w:r>
          </w:p>
        </w:tc>
        <w:tc>
          <w:tcPr>
            <w:tcW w:w="582" w:type="dxa"/>
            <w:shd w:val="clear" w:color="auto" w:fill="FFFFFF"/>
            <w:vAlign w:val="center"/>
            <w:hideMark/>
          </w:tcPr>
          <w:p w14:paraId="7E684A7F"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.927 </w:t>
            </w:r>
          </w:p>
        </w:tc>
        <w:tc>
          <w:tcPr>
            <w:tcW w:w="768" w:type="dxa"/>
            <w:shd w:val="clear" w:color="auto" w:fill="FFFFFF"/>
            <w:vAlign w:val="center"/>
            <w:hideMark/>
          </w:tcPr>
          <w:p w14:paraId="01FED6F0"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.260 </w:t>
            </w:r>
          </w:p>
        </w:tc>
        <w:tc>
          <w:tcPr>
            <w:tcW w:w="810" w:type="dxa"/>
            <w:shd w:val="clear" w:color="auto" w:fill="FFFFFF"/>
            <w:vAlign w:val="center"/>
            <w:hideMark/>
          </w:tcPr>
          <w:p w14:paraId="28885EC6"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94 </w:t>
            </w:r>
          </w:p>
        </w:tc>
        <w:tc>
          <w:tcPr>
            <w:tcW w:w="720" w:type="dxa"/>
            <w:shd w:val="clear" w:color="auto" w:fill="FFFFFF"/>
            <w:vAlign w:val="center"/>
            <w:hideMark/>
          </w:tcPr>
          <w:p w14:paraId="12A8A482"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.795 </w:t>
            </w:r>
          </w:p>
        </w:tc>
        <w:tc>
          <w:tcPr>
            <w:tcW w:w="810" w:type="dxa"/>
            <w:shd w:val="clear" w:color="auto" w:fill="FFFFFF"/>
            <w:vAlign w:val="center"/>
            <w:hideMark/>
          </w:tcPr>
          <w:p w14:paraId="6ABBB9C9"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.05898 </w:t>
            </w:r>
          </w:p>
        </w:tc>
        <w:tc>
          <w:tcPr>
            <w:tcW w:w="810" w:type="dxa"/>
            <w:shd w:val="clear" w:color="auto" w:fill="FFFFFF"/>
            <w:vAlign w:val="center"/>
            <w:hideMark/>
          </w:tcPr>
          <w:p w14:paraId="3ED33474"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.22664 </w:t>
            </w:r>
          </w:p>
        </w:tc>
        <w:tc>
          <w:tcPr>
            <w:tcW w:w="810" w:type="dxa"/>
            <w:shd w:val="clear" w:color="auto" w:fill="FFFFFF"/>
            <w:vAlign w:val="center"/>
            <w:hideMark/>
          </w:tcPr>
          <w:p w14:paraId="47901737"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-.39102 </w:t>
            </w:r>
          </w:p>
        </w:tc>
        <w:tc>
          <w:tcPr>
            <w:tcW w:w="824" w:type="dxa"/>
            <w:shd w:val="clear" w:color="auto" w:fill="FFFFFF"/>
            <w:vAlign w:val="center"/>
            <w:hideMark/>
          </w:tcPr>
          <w:p w14:paraId="7DD760FC"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.50898 </w:t>
            </w:r>
          </w:p>
        </w:tc>
      </w:tr>
      <w:tr w:rsidR="00F13A5D" w:rsidRPr="00B27FBC" w14:paraId="456DDA46" w14:textId="77777777" w:rsidTr="00B27FBC">
        <w:trPr>
          <w:trHeight w:val="460"/>
        </w:trPr>
        <w:tc>
          <w:tcPr>
            <w:tcW w:w="1350" w:type="dxa"/>
            <w:vMerge/>
            <w:shd w:val="clear" w:color="auto" w:fill="auto"/>
            <w:vAlign w:val="center"/>
            <w:hideMark/>
          </w:tcPr>
          <w:p w14:paraId="72FA4BC7" w14:textId="77777777" w:rsidR="00F13A5D" w:rsidRPr="00B27FBC" w:rsidRDefault="00F13A5D" w:rsidP="00B27FBC">
            <w:pPr>
              <w:spacing w:after="0"/>
              <w:rPr>
                <w:rFonts w:ascii="Cambria" w:hAnsi="Cambria"/>
                <w:sz w:val="18"/>
                <w:szCs w:val="18"/>
              </w:rPr>
            </w:pPr>
          </w:p>
        </w:tc>
        <w:tc>
          <w:tcPr>
            <w:tcW w:w="900" w:type="dxa"/>
            <w:shd w:val="clear" w:color="auto" w:fill="FFFFFF"/>
            <w:hideMark/>
          </w:tcPr>
          <w:p w14:paraId="0739F972" w14:textId="77777777" w:rsidR="00F13A5D" w:rsidRPr="00B27FBC" w:rsidRDefault="00F13A5D" w:rsidP="00B27FBC">
            <w:pPr>
              <w:spacing w:before="100" w:beforeAutospacing="1" w:after="0"/>
              <w:ind w:left="60" w:right="60"/>
              <w:textAlignment w:val="baseline"/>
              <w:rPr>
                <w:rFonts w:ascii="Cambria" w:hAnsi="Cambria"/>
                <w:sz w:val="18"/>
                <w:szCs w:val="18"/>
              </w:rPr>
            </w:pPr>
            <w:r w:rsidRPr="00B27FBC">
              <w:rPr>
                <w:rFonts w:ascii="Cambria" w:hAnsi="Cambria"/>
                <w:sz w:val="18"/>
                <w:szCs w:val="18"/>
              </w:rPr>
              <w:t>Equal variances not assumed </w:t>
            </w:r>
          </w:p>
        </w:tc>
        <w:tc>
          <w:tcPr>
            <w:tcW w:w="720" w:type="dxa"/>
            <w:shd w:val="clear" w:color="auto" w:fill="FFFFFF"/>
            <w:vAlign w:val="center"/>
            <w:hideMark/>
          </w:tcPr>
          <w:p w14:paraId="56235079" w14:textId="77777777" w:rsidR="00F13A5D" w:rsidRPr="00B27FBC" w:rsidRDefault="00F13A5D" w:rsidP="00B27FBC">
            <w:pPr>
              <w:spacing w:before="100" w:beforeAutospacing="1" w:after="0"/>
              <w:textAlignment w:val="baseline"/>
              <w:rPr>
                <w:rFonts w:ascii="Cambria" w:hAnsi="Cambria"/>
                <w:sz w:val="18"/>
                <w:szCs w:val="18"/>
              </w:rPr>
            </w:pPr>
            <w:r w:rsidRPr="00B27FBC">
              <w:rPr>
                <w:rFonts w:ascii="Cambria" w:hAnsi="Cambria"/>
                <w:sz w:val="18"/>
                <w:szCs w:val="18"/>
              </w:rPr>
              <w:t> </w:t>
            </w:r>
          </w:p>
        </w:tc>
        <w:tc>
          <w:tcPr>
            <w:tcW w:w="582" w:type="dxa"/>
            <w:shd w:val="clear" w:color="auto" w:fill="FFFFFF"/>
            <w:vAlign w:val="center"/>
            <w:hideMark/>
          </w:tcPr>
          <w:p w14:paraId="23D3056E" w14:textId="77777777" w:rsidR="00F13A5D" w:rsidRPr="00B27FBC" w:rsidRDefault="00F13A5D" w:rsidP="00B27FBC">
            <w:pPr>
              <w:spacing w:before="100" w:beforeAutospacing="1" w:after="0"/>
              <w:textAlignment w:val="baseline"/>
              <w:rPr>
                <w:rFonts w:ascii="Cambria" w:hAnsi="Cambria"/>
                <w:sz w:val="18"/>
                <w:szCs w:val="18"/>
              </w:rPr>
            </w:pPr>
            <w:r w:rsidRPr="00B27FBC">
              <w:rPr>
                <w:rFonts w:ascii="Cambria" w:hAnsi="Cambria"/>
                <w:sz w:val="18"/>
                <w:szCs w:val="18"/>
              </w:rPr>
              <w:t> </w:t>
            </w:r>
          </w:p>
        </w:tc>
        <w:tc>
          <w:tcPr>
            <w:tcW w:w="768" w:type="dxa"/>
            <w:shd w:val="clear" w:color="auto" w:fill="FFFFFF"/>
            <w:vAlign w:val="center"/>
            <w:hideMark/>
          </w:tcPr>
          <w:p w14:paraId="71840DC5"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.260 </w:t>
            </w:r>
          </w:p>
        </w:tc>
        <w:tc>
          <w:tcPr>
            <w:tcW w:w="810" w:type="dxa"/>
            <w:shd w:val="clear" w:color="auto" w:fill="FFFFFF"/>
            <w:vAlign w:val="center"/>
            <w:hideMark/>
          </w:tcPr>
          <w:p w14:paraId="72114356"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92.875 </w:t>
            </w:r>
          </w:p>
        </w:tc>
        <w:tc>
          <w:tcPr>
            <w:tcW w:w="720" w:type="dxa"/>
            <w:shd w:val="clear" w:color="auto" w:fill="FFFFFF"/>
            <w:vAlign w:val="center"/>
            <w:hideMark/>
          </w:tcPr>
          <w:p w14:paraId="1B51355A"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.796 </w:t>
            </w:r>
          </w:p>
        </w:tc>
        <w:tc>
          <w:tcPr>
            <w:tcW w:w="810" w:type="dxa"/>
            <w:shd w:val="clear" w:color="auto" w:fill="FFFFFF"/>
            <w:vAlign w:val="center"/>
            <w:hideMark/>
          </w:tcPr>
          <w:p w14:paraId="157881F5"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.05898 </w:t>
            </w:r>
          </w:p>
        </w:tc>
        <w:tc>
          <w:tcPr>
            <w:tcW w:w="810" w:type="dxa"/>
            <w:shd w:val="clear" w:color="auto" w:fill="FFFFFF"/>
            <w:vAlign w:val="center"/>
            <w:hideMark/>
          </w:tcPr>
          <w:p w14:paraId="4B1E59B0"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.22697 </w:t>
            </w:r>
          </w:p>
        </w:tc>
        <w:tc>
          <w:tcPr>
            <w:tcW w:w="810" w:type="dxa"/>
            <w:shd w:val="clear" w:color="auto" w:fill="FFFFFF"/>
            <w:vAlign w:val="center"/>
            <w:hideMark/>
          </w:tcPr>
          <w:p w14:paraId="66638BED"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-.39174 </w:t>
            </w:r>
          </w:p>
        </w:tc>
        <w:tc>
          <w:tcPr>
            <w:tcW w:w="824" w:type="dxa"/>
            <w:shd w:val="clear" w:color="auto" w:fill="FFFFFF"/>
            <w:vAlign w:val="center"/>
            <w:hideMark/>
          </w:tcPr>
          <w:p w14:paraId="13FBFEE2"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.50970 </w:t>
            </w:r>
          </w:p>
        </w:tc>
      </w:tr>
      <w:tr w:rsidR="00F13A5D" w:rsidRPr="00B27FBC" w14:paraId="11219583" w14:textId="77777777" w:rsidTr="00B27FBC">
        <w:trPr>
          <w:trHeight w:val="413"/>
        </w:trPr>
        <w:tc>
          <w:tcPr>
            <w:tcW w:w="1350" w:type="dxa"/>
            <w:vMerge w:val="restart"/>
            <w:shd w:val="clear" w:color="auto" w:fill="FFFFFF"/>
            <w:hideMark/>
          </w:tcPr>
          <w:p w14:paraId="225B95C9" w14:textId="77777777" w:rsidR="00F13A5D" w:rsidRPr="00B27FBC" w:rsidRDefault="00F13A5D" w:rsidP="00B27FBC">
            <w:pPr>
              <w:spacing w:before="100" w:beforeAutospacing="1" w:after="0"/>
              <w:ind w:left="60" w:right="60"/>
              <w:textAlignment w:val="baseline"/>
              <w:rPr>
                <w:rFonts w:ascii="Cambria" w:hAnsi="Cambria"/>
                <w:sz w:val="18"/>
                <w:szCs w:val="18"/>
              </w:rPr>
            </w:pPr>
            <w:r w:rsidRPr="00B27FBC">
              <w:rPr>
                <w:rFonts w:ascii="Cambria" w:hAnsi="Cambria"/>
                <w:sz w:val="18"/>
                <w:szCs w:val="18"/>
              </w:rPr>
              <w:lastRenderedPageBreak/>
              <w:t>External Technology Sources </w:t>
            </w:r>
          </w:p>
        </w:tc>
        <w:tc>
          <w:tcPr>
            <w:tcW w:w="900" w:type="dxa"/>
            <w:shd w:val="clear" w:color="auto" w:fill="FFFFFF"/>
            <w:hideMark/>
          </w:tcPr>
          <w:p w14:paraId="2E8DF824" w14:textId="77777777" w:rsidR="00F13A5D" w:rsidRPr="00B27FBC" w:rsidRDefault="00F13A5D" w:rsidP="00B27FBC">
            <w:pPr>
              <w:spacing w:before="100" w:beforeAutospacing="1" w:after="0"/>
              <w:ind w:left="60" w:right="60"/>
              <w:textAlignment w:val="baseline"/>
              <w:rPr>
                <w:rFonts w:ascii="Cambria" w:hAnsi="Cambria"/>
                <w:sz w:val="18"/>
                <w:szCs w:val="18"/>
              </w:rPr>
            </w:pPr>
            <w:r w:rsidRPr="00B27FBC">
              <w:rPr>
                <w:rFonts w:ascii="Cambria" w:hAnsi="Cambria"/>
                <w:sz w:val="18"/>
                <w:szCs w:val="18"/>
              </w:rPr>
              <w:t>Equal variances assumed </w:t>
            </w:r>
          </w:p>
        </w:tc>
        <w:tc>
          <w:tcPr>
            <w:tcW w:w="720" w:type="dxa"/>
            <w:shd w:val="clear" w:color="auto" w:fill="FFFFFF"/>
            <w:vAlign w:val="center"/>
            <w:hideMark/>
          </w:tcPr>
          <w:p w14:paraId="177558CB"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.272 </w:t>
            </w:r>
          </w:p>
        </w:tc>
        <w:tc>
          <w:tcPr>
            <w:tcW w:w="582" w:type="dxa"/>
            <w:shd w:val="clear" w:color="auto" w:fill="FFFFFF"/>
            <w:vAlign w:val="center"/>
            <w:hideMark/>
          </w:tcPr>
          <w:p w14:paraId="0BDC23D0"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.604 </w:t>
            </w:r>
          </w:p>
        </w:tc>
        <w:tc>
          <w:tcPr>
            <w:tcW w:w="768" w:type="dxa"/>
            <w:shd w:val="clear" w:color="auto" w:fill="FFFFFF"/>
            <w:vAlign w:val="center"/>
            <w:hideMark/>
          </w:tcPr>
          <w:p w14:paraId="1756A1A8"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-1.748 </w:t>
            </w:r>
          </w:p>
        </w:tc>
        <w:tc>
          <w:tcPr>
            <w:tcW w:w="810" w:type="dxa"/>
            <w:shd w:val="clear" w:color="auto" w:fill="FFFFFF"/>
            <w:vAlign w:val="center"/>
            <w:hideMark/>
          </w:tcPr>
          <w:p w14:paraId="71845B42"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94 </w:t>
            </w:r>
          </w:p>
        </w:tc>
        <w:tc>
          <w:tcPr>
            <w:tcW w:w="720" w:type="dxa"/>
            <w:shd w:val="clear" w:color="auto" w:fill="FFFFFF"/>
            <w:vAlign w:val="center"/>
            <w:hideMark/>
          </w:tcPr>
          <w:p w14:paraId="7DADD9C6"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.084 </w:t>
            </w:r>
          </w:p>
        </w:tc>
        <w:tc>
          <w:tcPr>
            <w:tcW w:w="810" w:type="dxa"/>
            <w:shd w:val="clear" w:color="auto" w:fill="FFFFFF"/>
            <w:vAlign w:val="center"/>
            <w:hideMark/>
          </w:tcPr>
          <w:p w14:paraId="1188893A"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-.45191 </w:t>
            </w:r>
          </w:p>
        </w:tc>
        <w:tc>
          <w:tcPr>
            <w:tcW w:w="810" w:type="dxa"/>
            <w:shd w:val="clear" w:color="auto" w:fill="FFFFFF"/>
            <w:vAlign w:val="center"/>
            <w:hideMark/>
          </w:tcPr>
          <w:p w14:paraId="3E053922"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.25849 </w:t>
            </w:r>
          </w:p>
        </w:tc>
        <w:tc>
          <w:tcPr>
            <w:tcW w:w="810" w:type="dxa"/>
            <w:shd w:val="clear" w:color="auto" w:fill="FFFFFF"/>
            <w:vAlign w:val="center"/>
            <w:hideMark/>
          </w:tcPr>
          <w:p w14:paraId="696D96A1"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-.96516 </w:t>
            </w:r>
          </w:p>
        </w:tc>
        <w:tc>
          <w:tcPr>
            <w:tcW w:w="824" w:type="dxa"/>
            <w:shd w:val="clear" w:color="auto" w:fill="FFFFFF"/>
            <w:vAlign w:val="center"/>
            <w:hideMark/>
          </w:tcPr>
          <w:p w14:paraId="2C38910E"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.06133 </w:t>
            </w:r>
          </w:p>
        </w:tc>
      </w:tr>
      <w:tr w:rsidR="00F13A5D" w:rsidRPr="00B27FBC" w14:paraId="01C24844" w14:textId="77777777" w:rsidTr="00B27FBC">
        <w:trPr>
          <w:trHeight w:val="460"/>
        </w:trPr>
        <w:tc>
          <w:tcPr>
            <w:tcW w:w="1350" w:type="dxa"/>
            <w:vMerge/>
            <w:shd w:val="clear" w:color="auto" w:fill="auto"/>
            <w:vAlign w:val="center"/>
            <w:hideMark/>
          </w:tcPr>
          <w:p w14:paraId="50718ABF" w14:textId="77777777" w:rsidR="00F13A5D" w:rsidRPr="00B27FBC" w:rsidRDefault="00F13A5D" w:rsidP="00B27FBC">
            <w:pPr>
              <w:spacing w:after="0"/>
              <w:rPr>
                <w:rFonts w:ascii="Cambria" w:hAnsi="Cambria"/>
                <w:sz w:val="18"/>
                <w:szCs w:val="18"/>
              </w:rPr>
            </w:pPr>
          </w:p>
        </w:tc>
        <w:tc>
          <w:tcPr>
            <w:tcW w:w="900" w:type="dxa"/>
            <w:shd w:val="clear" w:color="auto" w:fill="FFFFFF"/>
            <w:hideMark/>
          </w:tcPr>
          <w:p w14:paraId="2EE49828" w14:textId="77777777" w:rsidR="00F13A5D" w:rsidRPr="00B27FBC" w:rsidRDefault="00F13A5D" w:rsidP="00B27FBC">
            <w:pPr>
              <w:spacing w:before="100" w:beforeAutospacing="1" w:after="0"/>
              <w:ind w:left="60" w:right="60"/>
              <w:textAlignment w:val="baseline"/>
              <w:rPr>
                <w:rFonts w:ascii="Cambria" w:hAnsi="Cambria"/>
                <w:sz w:val="18"/>
                <w:szCs w:val="18"/>
              </w:rPr>
            </w:pPr>
            <w:r w:rsidRPr="00B27FBC">
              <w:rPr>
                <w:rFonts w:ascii="Cambria" w:hAnsi="Cambria"/>
                <w:sz w:val="18"/>
                <w:szCs w:val="18"/>
              </w:rPr>
              <w:t>Equal variances not assumed </w:t>
            </w:r>
          </w:p>
        </w:tc>
        <w:tc>
          <w:tcPr>
            <w:tcW w:w="720" w:type="dxa"/>
            <w:shd w:val="clear" w:color="auto" w:fill="FFFFFF"/>
            <w:vAlign w:val="center"/>
            <w:hideMark/>
          </w:tcPr>
          <w:p w14:paraId="12ADF70C" w14:textId="77777777" w:rsidR="00F13A5D" w:rsidRPr="00B27FBC" w:rsidRDefault="00F13A5D" w:rsidP="00B27FBC">
            <w:pPr>
              <w:spacing w:before="100" w:beforeAutospacing="1" w:after="0"/>
              <w:textAlignment w:val="baseline"/>
              <w:rPr>
                <w:rFonts w:ascii="Cambria" w:hAnsi="Cambria"/>
                <w:sz w:val="18"/>
                <w:szCs w:val="18"/>
              </w:rPr>
            </w:pPr>
            <w:r w:rsidRPr="00B27FBC">
              <w:rPr>
                <w:rFonts w:ascii="Cambria" w:hAnsi="Cambria"/>
                <w:sz w:val="18"/>
                <w:szCs w:val="18"/>
              </w:rPr>
              <w:t> </w:t>
            </w:r>
          </w:p>
        </w:tc>
        <w:tc>
          <w:tcPr>
            <w:tcW w:w="582" w:type="dxa"/>
            <w:shd w:val="clear" w:color="auto" w:fill="FFFFFF"/>
            <w:vAlign w:val="center"/>
            <w:hideMark/>
          </w:tcPr>
          <w:p w14:paraId="36EB49E6" w14:textId="77777777" w:rsidR="00F13A5D" w:rsidRPr="00B27FBC" w:rsidRDefault="00F13A5D" w:rsidP="00B27FBC">
            <w:pPr>
              <w:spacing w:before="100" w:beforeAutospacing="1" w:after="0"/>
              <w:textAlignment w:val="baseline"/>
              <w:rPr>
                <w:rFonts w:ascii="Cambria" w:hAnsi="Cambria"/>
                <w:sz w:val="18"/>
                <w:szCs w:val="18"/>
              </w:rPr>
            </w:pPr>
            <w:r w:rsidRPr="00B27FBC">
              <w:rPr>
                <w:rFonts w:ascii="Cambria" w:hAnsi="Cambria"/>
                <w:sz w:val="18"/>
                <w:szCs w:val="18"/>
              </w:rPr>
              <w:t> </w:t>
            </w:r>
          </w:p>
        </w:tc>
        <w:tc>
          <w:tcPr>
            <w:tcW w:w="768" w:type="dxa"/>
            <w:shd w:val="clear" w:color="auto" w:fill="FFFFFF"/>
            <w:vAlign w:val="center"/>
            <w:hideMark/>
          </w:tcPr>
          <w:p w14:paraId="7B7EBB6B"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-1.746 </w:t>
            </w:r>
          </w:p>
        </w:tc>
        <w:tc>
          <w:tcPr>
            <w:tcW w:w="810" w:type="dxa"/>
            <w:shd w:val="clear" w:color="auto" w:fill="FFFFFF"/>
            <w:vAlign w:val="center"/>
            <w:hideMark/>
          </w:tcPr>
          <w:p w14:paraId="47E8E0EC"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93.213 </w:t>
            </w:r>
          </w:p>
        </w:tc>
        <w:tc>
          <w:tcPr>
            <w:tcW w:w="720" w:type="dxa"/>
            <w:shd w:val="clear" w:color="auto" w:fill="FFFFFF"/>
            <w:vAlign w:val="center"/>
            <w:hideMark/>
          </w:tcPr>
          <w:p w14:paraId="4C098AAF"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.084 </w:t>
            </w:r>
          </w:p>
        </w:tc>
        <w:tc>
          <w:tcPr>
            <w:tcW w:w="810" w:type="dxa"/>
            <w:shd w:val="clear" w:color="auto" w:fill="FFFFFF"/>
            <w:vAlign w:val="center"/>
            <w:hideMark/>
          </w:tcPr>
          <w:p w14:paraId="251A4A52"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-.45191 </w:t>
            </w:r>
          </w:p>
        </w:tc>
        <w:tc>
          <w:tcPr>
            <w:tcW w:w="810" w:type="dxa"/>
            <w:shd w:val="clear" w:color="auto" w:fill="FFFFFF"/>
            <w:vAlign w:val="center"/>
            <w:hideMark/>
          </w:tcPr>
          <w:p w14:paraId="7CA1F118"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.25877 </w:t>
            </w:r>
          </w:p>
        </w:tc>
        <w:tc>
          <w:tcPr>
            <w:tcW w:w="810" w:type="dxa"/>
            <w:shd w:val="clear" w:color="auto" w:fill="FFFFFF"/>
            <w:vAlign w:val="center"/>
            <w:hideMark/>
          </w:tcPr>
          <w:p w14:paraId="6BAB2698"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-.96575 </w:t>
            </w:r>
          </w:p>
        </w:tc>
        <w:tc>
          <w:tcPr>
            <w:tcW w:w="824" w:type="dxa"/>
            <w:shd w:val="clear" w:color="auto" w:fill="FFFFFF"/>
            <w:vAlign w:val="center"/>
            <w:hideMark/>
          </w:tcPr>
          <w:p w14:paraId="1FF47F3F"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.06193 </w:t>
            </w:r>
          </w:p>
        </w:tc>
      </w:tr>
      <w:tr w:rsidR="00F13A5D" w:rsidRPr="00B27FBC" w14:paraId="6F8F8F37" w14:textId="77777777" w:rsidTr="00B27FBC">
        <w:trPr>
          <w:trHeight w:val="429"/>
        </w:trPr>
        <w:tc>
          <w:tcPr>
            <w:tcW w:w="1350" w:type="dxa"/>
            <w:vMerge w:val="restart"/>
            <w:shd w:val="clear" w:color="auto" w:fill="FFFFFF"/>
            <w:hideMark/>
          </w:tcPr>
          <w:p w14:paraId="155B0AE8" w14:textId="77777777" w:rsidR="00F13A5D" w:rsidRPr="00B27FBC" w:rsidRDefault="00F13A5D" w:rsidP="00B27FBC">
            <w:pPr>
              <w:spacing w:before="100" w:beforeAutospacing="1" w:after="0"/>
              <w:ind w:left="60" w:right="60"/>
              <w:textAlignment w:val="baseline"/>
              <w:rPr>
                <w:rFonts w:ascii="Cambria" w:hAnsi="Cambria"/>
                <w:sz w:val="18"/>
                <w:szCs w:val="18"/>
              </w:rPr>
            </w:pPr>
            <w:r w:rsidRPr="00B27FBC">
              <w:rPr>
                <w:rFonts w:ascii="Cambria" w:hAnsi="Cambria"/>
                <w:sz w:val="18"/>
                <w:szCs w:val="18"/>
              </w:rPr>
              <w:t>Product Process Technology </w:t>
            </w:r>
          </w:p>
        </w:tc>
        <w:tc>
          <w:tcPr>
            <w:tcW w:w="900" w:type="dxa"/>
            <w:shd w:val="clear" w:color="auto" w:fill="FFFFFF"/>
            <w:hideMark/>
          </w:tcPr>
          <w:p w14:paraId="60BE3495" w14:textId="77777777" w:rsidR="00F13A5D" w:rsidRPr="00B27FBC" w:rsidRDefault="00F13A5D" w:rsidP="00B27FBC">
            <w:pPr>
              <w:spacing w:before="100" w:beforeAutospacing="1" w:after="0"/>
              <w:ind w:left="60" w:right="60"/>
              <w:textAlignment w:val="baseline"/>
              <w:rPr>
                <w:rFonts w:ascii="Cambria" w:hAnsi="Cambria"/>
                <w:sz w:val="18"/>
                <w:szCs w:val="18"/>
              </w:rPr>
            </w:pPr>
            <w:r w:rsidRPr="00B27FBC">
              <w:rPr>
                <w:rFonts w:ascii="Cambria" w:hAnsi="Cambria"/>
                <w:sz w:val="18"/>
                <w:szCs w:val="18"/>
              </w:rPr>
              <w:t>Equal variances assumed </w:t>
            </w:r>
          </w:p>
        </w:tc>
        <w:tc>
          <w:tcPr>
            <w:tcW w:w="720" w:type="dxa"/>
            <w:shd w:val="clear" w:color="auto" w:fill="FFFFFF"/>
            <w:vAlign w:val="center"/>
            <w:hideMark/>
          </w:tcPr>
          <w:p w14:paraId="7BF421D9"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.146 </w:t>
            </w:r>
          </w:p>
        </w:tc>
        <w:tc>
          <w:tcPr>
            <w:tcW w:w="582" w:type="dxa"/>
            <w:shd w:val="clear" w:color="auto" w:fill="FFFFFF"/>
            <w:vAlign w:val="center"/>
            <w:hideMark/>
          </w:tcPr>
          <w:p w14:paraId="5FC38D59"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.703 </w:t>
            </w:r>
          </w:p>
        </w:tc>
        <w:tc>
          <w:tcPr>
            <w:tcW w:w="768" w:type="dxa"/>
            <w:shd w:val="clear" w:color="auto" w:fill="FFFFFF"/>
            <w:vAlign w:val="center"/>
            <w:hideMark/>
          </w:tcPr>
          <w:p w14:paraId="6C127190"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-.250 </w:t>
            </w:r>
          </w:p>
        </w:tc>
        <w:tc>
          <w:tcPr>
            <w:tcW w:w="810" w:type="dxa"/>
            <w:shd w:val="clear" w:color="auto" w:fill="FFFFFF"/>
            <w:vAlign w:val="center"/>
            <w:hideMark/>
          </w:tcPr>
          <w:p w14:paraId="1A9B802D"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94 </w:t>
            </w:r>
          </w:p>
        </w:tc>
        <w:tc>
          <w:tcPr>
            <w:tcW w:w="720" w:type="dxa"/>
            <w:shd w:val="clear" w:color="auto" w:fill="FFFFFF"/>
            <w:vAlign w:val="center"/>
            <w:hideMark/>
          </w:tcPr>
          <w:p w14:paraId="5A90F053"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.804 </w:t>
            </w:r>
          </w:p>
        </w:tc>
        <w:tc>
          <w:tcPr>
            <w:tcW w:w="810" w:type="dxa"/>
            <w:shd w:val="clear" w:color="auto" w:fill="FFFFFF"/>
            <w:vAlign w:val="center"/>
            <w:hideMark/>
          </w:tcPr>
          <w:p w14:paraId="05607FEA"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-.05573 </w:t>
            </w:r>
          </w:p>
        </w:tc>
        <w:tc>
          <w:tcPr>
            <w:tcW w:w="810" w:type="dxa"/>
            <w:shd w:val="clear" w:color="auto" w:fill="FFFFFF"/>
            <w:vAlign w:val="center"/>
            <w:hideMark/>
          </w:tcPr>
          <w:p w14:paraId="6217ECBA"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.22334 </w:t>
            </w:r>
          </w:p>
        </w:tc>
        <w:tc>
          <w:tcPr>
            <w:tcW w:w="810" w:type="dxa"/>
            <w:shd w:val="clear" w:color="auto" w:fill="FFFFFF"/>
            <w:vAlign w:val="center"/>
            <w:hideMark/>
          </w:tcPr>
          <w:p w14:paraId="4AE188AA"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-.49917 </w:t>
            </w:r>
          </w:p>
        </w:tc>
        <w:tc>
          <w:tcPr>
            <w:tcW w:w="824" w:type="dxa"/>
            <w:shd w:val="clear" w:color="auto" w:fill="FFFFFF"/>
            <w:vAlign w:val="center"/>
            <w:hideMark/>
          </w:tcPr>
          <w:p w14:paraId="4944CD94"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.38771 </w:t>
            </w:r>
          </w:p>
        </w:tc>
      </w:tr>
      <w:tr w:rsidR="00F13A5D" w:rsidRPr="00B27FBC" w14:paraId="26C57494" w14:textId="77777777" w:rsidTr="00B27FBC">
        <w:trPr>
          <w:trHeight w:val="429"/>
        </w:trPr>
        <w:tc>
          <w:tcPr>
            <w:tcW w:w="1350" w:type="dxa"/>
            <w:vMerge/>
            <w:shd w:val="clear" w:color="auto" w:fill="auto"/>
            <w:vAlign w:val="center"/>
            <w:hideMark/>
          </w:tcPr>
          <w:p w14:paraId="717612C2" w14:textId="77777777" w:rsidR="00F13A5D" w:rsidRPr="00B27FBC" w:rsidRDefault="00F13A5D" w:rsidP="00B27FBC">
            <w:pPr>
              <w:spacing w:after="0"/>
              <w:rPr>
                <w:rFonts w:ascii="Cambria" w:hAnsi="Cambria"/>
                <w:sz w:val="18"/>
                <w:szCs w:val="18"/>
              </w:rPr>
            </w:pPr>
          </w:p>
        </w:tc>
        <w:tc>
          <w:tcPr>
            <w:tcW w:w="900" w:type="dxa"/>
            <w:shd w:val="clear" w:color="auto" w:fill="FFFFFF"/>
            <w:hideMark/>
          </w:tcPr>
          <w:p w14:paraId="59BA9E53" w14:textId="77777777" w:rsidR="00F13A5D" w:rsidRPr="00B27FBC" w:rsidRDefault="00F13A5D" w:rsidP="00B27FBC">
            <w:pPr>
              <w:spacing w:before="100" w:beforeAutospacing="1" w:after="0"/>
              <w:ind w:left="60" w:right="60"/>
              <w:textAlignment w:val="baseline"/>
              <w:rPr>
                <w:rFonts w:ascii="Cambria" w:hAnsi="Cambria"/>
                <w:sz w:val="18"/>
                <w:szCs w:val="18"/>
              </w:rPr>
            </w:pPr>
            <w:r w:rsidRPr="00B27FBC">
              <w:rPr>
                <w:rFonts w:ascii="Cambria" w:hAnsi="Cambria"/>
                <w:sz w:val="18"/>
                <w:szCs w:val="18"/>
              </w:rPr>
              <w:t>Equal variances not assumed </w:t>
            </w:r>
          </w:p>
        </w:tc>
        <w:tc>
          <w:tcPr>
            <w:tcW w:w="720" w:type="dxa"/>
            <w:shd w:val="clear" w:color="auto" w:fill="FFFFFF"/>
            <w:vAlign w:val="center"/>
            <w:hideMark/>
          </w:tcPr>
          <w:p w14:paraId="6758CE1C" w14:textId="77777777" w:rsidR="00F13A5D" w:rsidRPr="00B27FBC" w:rsidRDefault="00F13A5D" w:rsidP="00B27FBC">
            <w:pPr>
              <w:spacing w:before="100" w:beforeAutospacing="1" w:after="0"/>
              <w:textAlignment w:val="baseline"/>
              <w:rPr>
                <w:rFonts w:ascii="Cambria" w:hAnsi="Cambria"/>
                <w:sz w:val="18"/>
                <w:szCs w:val="18"/>
              </w:rPr>
            </w:pPr>
            <w:r w:rsidRPr="00B27FBC">
              <w:rPr>
                <w:rFonts w:ascii="Cambria" w:hAnsi="Cambria"/>
                <w:sz w:val="18"/>
                <w:szCs w:val="18"/>
              </w:rPr>
              <w:t> </w:t>
            </w:r>
          </w:p>
        </w:tc>
        <w:tc>
          <w:tcPr>
            <w:tcW w:w="582" w:type="dxa"/>
            <w:shd w:val="clear" w:color="auto" w:fill="FFFFFF"/>
            <w:vAlign w:val="center"/>
            <w:hideMark/>
          </w:tcPr>
          <w:p w14:paraId="54E800F5" w14:textId="77777777" w:rsidR="00F13A5D" w:rsidRPr="00B27FBC" w:rsidRDefault="00F13A5D" w:rsidP="00B27FBC">
            <w:pPr>
              <w:spacing w:before="100" w:beforeAutospacing="1" w:after="0"/>
              <w:textAlignment w:val="baseline"/>
              <w:rPr>
                <w:rFonts w:ascii="Cambria" w:hAnsi="Cambria"/>
                <w:sz w:val="18"/>
                <w:szCs w:val="18"/>
              </w:rPr>
            </w:pPr>
            <w:r w:rsidRPr="00B27FBC">
              <w:rPr>
                <w:rFonts w:ascii="Cambria" w:hAnsi="Cambria"/>
                <w:sz w:val="18"/>
                <w:szCs w:val="18"/>
              </w:rPr>
              <w:t> </w:t>
            </w:r>
          </w:p>
        </w:tc>
        <w:tc>
          <w:tcPr>
            <w:tcW w:w="768" w:type="dxa"/>
            <w:shd w:val="clear" w:color="auto" w:fill="FFFFFF"/>
            <w:vAlign w:val="center"/>
            <w:hideMark/>
          </w:tcPr>
          <w:p w14:paraId="63798959"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-.249 </w:t>
            </w:r>
          </w:p>
        </w:tc>
        <w:tc>
          <w:tcPr>
            <w:tcW w:w="810" w:type="dxa"/>
            <w:shd w:val="clear" w:color="auto" w:fill="FFFFFF"/>
            <w:vAlign w:val="center"/>
            <w:hideMark/>
          </w:tcPr>
          <w:p w14:paraId="48970D13"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91.542 </w:t>
            </w:r>
          </w:p>
        </w:tc>
        <w:tc>
          <w:tcPr>
            <w:tcW w:w="720" w:type="dxa"/>
            <w:shd w:val="clear" w:color="auto" w:fill="FFFFFF"/>
            <w:vAlign w:val="center"/>
            <w:hideMark/>
          </w:tcPr>
          <w:p w14:paraId="65DD6166"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.804 </w:t>
            </w:r>
          </w:p>
        </w:tc>
        <w:tc>
          <w:tcPr>
            <w:tcW w:w="810" w:type="dxa"/>
            <w:shd w:val="clear" w:color="auto" w:fill="FFFFFF"/>
            <w:vAlign w:val="center"/>
            <w:hideMark/>
          </w:tcPr>
          <w:p w14:paraId="78EE7B8A"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-.05573 </w:t>
            </w:r>
          </w:p>
        </w:tc>
        <w:tc>
          <w:tcPr>
            <w:tcW w:w="810" w:type="dxa"/>
            <w:shd w:val="clear" w:color="auto" w:fill="FFFFFF"/>
            <w:vAlign w:val="center"/>
            <w:hideMark/>
          </w:tcPr>
          <w:p w14:paraId="70065624"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.22391 </w:t>
            </w:r>
          </w:p>
        </w:tc>
        <w:tc>
          <w:tcPr>
            <w:tcW w:w="810" w:type="dxa"/>
            <w:shd w:val="clear" w:color="auto" w:fill="FFFFFF"/>
            <w:vAlign w:val="center"/>
            <w:hideMark/>
          </w:tcPr>
          <w:p w14:paraId="3E238A68"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-.50047 </w:t>
            </w:r>
          </w:p>
        </w:tc>
        <w:tc>
          <w:tcPr>
            <w:tcW w:w="824" w:type="dxa"/>
            <w:shd w:val="clear" w:color="auto" w:fill="FFFFFF"/>
            <w:vAlign w:val="center"/>
            <w:hideMark/>
          </w:tcPr>
          <w:p w14:paraId="74817DD6"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.38901 </w:t>
            </w:r>
          </w:p>
        </w:tc>
      </w:tr>
      <w:tr w:rsidR="00F13A5D" w:rsidRPr="00B27FBC" w14:paraId="3BAADBB3" w14:textId="77777777" w:rsidTr="00B27FBC">
        <w:trPr>
          <w:trHeight w:val="429"/>
        </w:trPr>
        <w:tc>
          <w:tcPr>
            <w:tcW w:w="1350" w:type="dxa"/>
            <w:vMerge w:val="restart"/>
            <w:shd w:val="clear" w:color="auto" w:fill="FFFFFF"/>
            <w:hideMark/>
          </w:tcPr>
          <w:p w14:paraId="001612BC" w14:textId="77777777" w:rsidR="00F13A5D" w:rsidRPr="00B27FBC" w:rsidRDefault="00F13A5D" w:rsidP="00B27FBC">
            <w:pPr>
              <w:spacing w:before="100" w:beforeAutospacing="1" w:after="0"/>
              <w:ind w:left="60" w:right="60"/>
              <w:textAlignment w:val="baseline"/>
              <w:rPr>
                <w:rFonts w:ascii="Cambria" w:hAnsi="Cambria"/>
                <w:sz w:val="18"/>
                <w:szCs w:val="18"/>
              </w:rPr>
            </w:pPr>
            <w:r w:rsidRPr="00B27FBC">
              <w:rPr>
                <w:rFonts w:ascii="Cambria" w:hAnsi="Cambria"/>
                <w:sz w:val="18"/>
                <w:szCs w:val="18"/>
              </w:rPr>
              <w:t>External Environment </w:t>
            </w:r>
          </w:p>
        </w:tc>
        <w:tc>
          <w:tcPr>
            <w:tcW w:w="900" w:type="dxa"/>
            <w:shd w:val="clear" w:color="auto" w:fill="FFFFFF"/>
            <w:hideMark/>
          </w:tcPr>
          <w:p w14:paraId="69D955EA" w14:textId="77777777" w:rsidR="00F13A5D" w:rsidRPr="00B27FBC" w:rsidRDefault="00F13A5D" w:rsidP="00B27FBC">
            <w:pPr>
              <w:spacing w:before="100" w:beforeAutospacing="1" w:after="0"/>
              <w:ind w:left="60" w:right="60"/>
              <w:textAlignment w:val="baseline"/>
              <w:rPr>
                <w:rFonts w:ascii="Cambria" w:hAnsi="Cambria"/>
                <w:sz w:val="18"/>
                <w:szCs w:val="18"/>
              </w:rPr>
            </w:pPr>
            <w:r w:rsidRPr="00B27FBC">
              <w:rPr>
                <w:rFonts w:ascii="Cambria" w:hAnsi="Cambria"/>
                <w:sz w:val="18"/>
                <w:szCs w:val="18"/>
              </w:rPr>
              <w:t>Equal variances assumed </w:t>
            </w:r>
          </w:p>
        </w:tc>
        <w:tc>
          <w:tcPr>
            <w:tcW w:w="720" w:type="dxa"/>
            <w:shd w:val="clear" w:color="auto" w:fill="FFFFFF"/>
            <w:vAlign w:val="center"/>
            <w:hideMark/>
          </w:tcPr>
          <w:p w14:paraId="51C1E4E0"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.240 </w:t>
            </w:r>
          </w:p>
        </w:tc>
        <w:tc>
          <w:tcPr>
            <w:tcW w:w="582" w:type="dxa"/>
            <w:shd w:val="clear" w:color="auto" w:fill="FFFFFF"/>
            <w:vAlign w:val="center"/>
            <w:hideMark/>
          </w:tcPr>
          <w:p w14:paraId="167637F3"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.625 </w:t>
            </w:r>
          </w:p>
        </w:tc>
        <w:tc>
          <w:tcPr>
            <w:tcW w:w="768" w:type="dxa"/>
            <w:shd w:val="clear" w:color="auto" w:fill="FFFFFF"/>
            <w:vAlign w:val="center"/>
            <w:hideMark/>
          </w:tcPr>
          <w:p w14:paraId="504D1F32"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-.304 </w:t>
            </w:r>
          </w:p>
        </w:tc>
        <w:tc>
          <w:tcPr>
            <w:tcW w:w="810" w:type="dxa"/>
            <w:shd w:val="clear" w:color="auto" w:fill="FFFFFF"/>
            <w:vAlign w:val="center"/>
            <w:hideMark/>
          </w:tcPr>
          <w:p w14:paraId="39B2AAAA"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94 </w:t>
            </w:r>
          </w:p>
        </w:tc>
        <w:tc>
          <w:tcPr>
            <w:tcW w:w="720" w:type="dxa"/>
            <w:shd w:val="clear" w:color="auto" w:fill="FFFFFF"/>
            <w:vAlign w:val="center"/>
            <w:hideMark/>
          </w:tcPr>
          <w:p w14:paraId="164A0C02"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.762 </w:t>
            </w:r>
          </w:p>
        </w:tc>
        <w:tc>
          <w:tcPr>
            <w:tcW w:w="810" w:type="dxa"/>
            <w:shd w:val="clear" w:color="auto" w:fill="FFFFFF"/>
            <w:vAlign w:val="center"/>
            <w:hideMark/>
          </w:tcPr>
          <w:p w14:paraId="31BB70CF"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-.05365 </w:t>
            </w:r>
          </w:p>
        </w:tc>
        <w:tc>
          <w:tcPr>
            <w:tcW w:w="810" w:type="dxa"/>
            <w:shd w:val="clear" w:color="auto" w:fill="FFFFFF"/>
            <w:vAlign w:val="center"/>
            <w:hideMark/>
          </w:tcPr>
          <w:p w14:paraId="7EE384FF"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.17642 </w:t>
            </w:r>
          </w:p>
        </w:tc>
        <w:tc>
          <w:tcPr>
            <w:tcW w:w="810" w:type="dxa"/>
            <w:shd w:val="clear" w:color="auto" w:fill="FFFFFF"/>
            <w:vAlign w:val="center"/>
            <w:hideMark/>
          </w:tcPr>
          <w:p w14:paraId="797215A2"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-.40394 </w:t>
            </w:r>
          </w:p>
        </w:tc>
        <w:tc>
          <w:tcPr>
            <w:tcW w:w="824" w:type="dxa"/>
            <w:shd w:val="clear" w:color="auto" w:fill="FFFFFF"/>
            <w:vAlign w:val="center"/>
            <w:hideMark/>
          </w:tcPr>
          <w:p w14:paraId="28B4D061"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.29663 </w:t>
            </w:r>
          </w:p>
        </w:tc>
      </w:tr>
      <w:tr w:rsidR="00F13A5D" w:rsidRPr="00B27FBC" w14:paraId="58376616" w14:textId="77777777" w:rsidTr="00B27FBC">
        <w:trPr>
          <w:trHeight w:val="429"/>
        </w:trPr>
        <w:tc>
          <w:tcPr>
            <w:tcW w:w="1350" w:type="dxa"/>
            <w:vMerge/>
            <w:shd w:val="clear" w:color="auto" w:fill="auto"/>
            <w:vAlign w:val="center"/>
            <w:hideMark/>
          </w:tcPr>
          <w:p w14:paraId="24BB404A" w14:textId="77777777" w:rsidR="00F13A5D" w:rsidRPr="00B27FBC" w:rsidRDefault="00F13A5D" w:rsidP="00B27FBC">
            <w:pPr>
              <w:spacing w:after="0"/>
              <w:rPr>
                <w:rFonts w:ascii="Cambria" w:hAnsi="Cambria"/>
                <w:sz w:val="18"/>
                <w:szCs w:val="18"/>
              </w:rPr>
            </w:pPr>
          </w:p>
        </w:tc>
        <w:tc>
          <w:tcPr>
            <w:tcW w:w="900" w:type="dxa"/>
            <w:shd w:val="clear" w:color="auto" w:fill="FFFFFF"/>
            <w:hideMark/>
          </w:tcPr>
          <w:p w14:paraId="3E9E1DB1" w14:textId="77777777" w:rsidR="00F13A5D" w:rsidRPr="00B27FBC" w:rsidRDefault="00F13A5D" w:rsidP="00B27FBC">
            <w:pPr>
              <w:spacing w:before="100" w:beforeAutospacing="1" w:after="0"/>
              <w:ind w:left="60" w:right="60"/>
              <w:textAlignment w:val="baseline"/>
              <w:rPr>
                <w:rFonts w:ascii="Cambria" w:hAnsi="Cambria"/>
                <w:sz w:val="18"/>
                <w:szCs w:val="18"/>
              </w:rPr>
            </w:pPr>
            <w:r w:rsidRPr="00B27FBC">
              <w:rPr>
                <w:rFonts w:ascii="Cambria" w:hAnsi="Cambria"/>
                <w:sz w:val="18"/>
                <w:szCs w:val="18"/>
              </w:rPr>
              <w:t>Equal variances not assumed </w:t>
            </w:r>
          </w:p>
        </w:tc>
        <w:tc>
          <w:tcPr>
            <w:tcW w:w="720" w:type="dxa"/>
            <w:shd w:val="clear" w:color="auto" w:fill="FFFFFF"/>
            <w:vAlign w:val="center"/>
            <w:hideMark/>
          </w:tcPr>
          <w:p w14:paraId="52E5DBBA" w14:textId="77777777" w:rsidR="00F13A5D" w:rsidRPr="00B27FBC" w:rsidRDefault="00F13A5D" w:rsidP="00B27FBC">
            <w:pPr>
              <w:spacing w:before="100" w:beforeAutospacing="1" w:after="0"/>
              <w:textAlignment w:val="baseline"/>
              <w:rPr>
                <w:rFonts w:ascii="Cambria" w:hAnsi="Cambria"/>
                <w:sz w:val="18"/>
                <w:szCs w:val="18"/>
              </w:rPr>
            </w:pPr>
            <w:r w:rsidRPr="00B27FBC">
              <w:rPr>
                <w:rFonts w:ascii="Cambria" w:hAnsi="Cambria"/>
                <w:sz w:val="18"/>
                <w:szCs w:val="18"/>
              </w:rPr>
              <w:t> </w:t>
            </w:r>
          </w:p>
        </w:tc>
        <w:tc>
          <w:tcPr>
            <w:tcW w:w="582" w:type="dxa"/>
            <w:shd w:val="clear" w:color="auto" w:fill="FFFFFF"/>
            <w:vAlign w:val="center"/>
            <w:hideMark/>
          </w:tcPr>
          <w:p w14:paraId="572B52E6" w14:textId="77777777" w:rsidR="00F13A5D" w:rsidRPr="00B27FBC" w:rsidRDefault="00F13A5D" w:rsidP="00B27FBC">
            <w:pPr>
              <w:spacing w:before="100" w:beforeAutospacing="1" w:after="0"/>
              <w:textAlignment w:val="baseline"/>
              <w:rPr>
                <w:rFonts w:ascii="Cambria" w:hAnsi="Cambria"/>
                <w:sz w:val="18"/>
                <w:szCs w:val="18"/>
              </w:rPr>
            </w:pPr>
            <w:r w:rsidRPr="00B27FBC">
              <w:rPr>
                <w:rFonts w:ascii="Cambria" w:hAnsi="Cambria"/>
                <w:sz w:val="18"/>
                <w:szCs w:val="18"/>
              </w:rPr>
              <w:t> </w:t>
            </w:r>
          </w:p>
        </w:tc>
        <w:tc>
          <w:tcPr>
            <w:tcW w:w="768" w:type="dxa"/>
            <w:shd w:val="clear" w:color="auto" w:fill="FFFFFF"/>
            <w:vAlign w:val="center"/>
            <w:hideMark/>
          </w:tcPr>
          <w:p w14:paraId="341823B6"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-.304 </w:t>
            </w:r>
          </w:p>
        </w:tc>
        <w:tc>
          <w:tcPr>
            <w:tcW w:w="810" w:type="dxa"/>
            <w:shd w:val="clear" w:color="auto" w:fill="FFFFFF"/>
            <w:vAlign w:val="center"/>
            <w:hideMark/>
          </w:tcPr>
          <w:p w14:paraId="1D1ED503"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93.268 </w:t>
            </w:r>
          </w:p>
        </w:tc>
        <w:tc>
          <w:tcPr>
            <w:tcW w:w="720" w:type="dxa"/>
            <w:shd w:val="clear" w:color="auto" w:fill="FFFFFF"/>
            <w:vAlign w:val="center"/>
            <w:hideMark/>
          </w:tcPr>
          <w:p w14:paraId="42DE8A0A"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.762 </w:t>
            </w:r>
          </w:p>
        </w:tc>
        <w:tc>
          <w:tcPr>
            <w:tcW w:w="810" w:type="dxa"/>
            <w:shd w:val="clear" w:color="auto" w:fill="FFFFFF"/>
            <w:vAlign w:val="center"/>
            <w:hideMark/>
          </w:tcPr>
          <w:p w14:paraId="6E627314"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-.05365 </w:t>
            </w:r>
          </w:p>
        </w:tc>
        <w:tc>
          <w:tcPr>
            <w:tcW w:w="810" w:type="dxa"/>
            <w:shd w:val="clear" w:color="auto" w:fill="FFFFFF"/>
            <w:vAlign w:val="center"/>
            <w:hideMark/>
          </w:tcPr>
          <w:p w14:paraId="51E5B11D"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.17659 </w:t>
            </w:r>
          </w:p>
        </w:tc>
        <w:tc>
          <w:tcPr>
            <w:tcW w:w="810" w:type="dxa"/>
            <w:shd w:val="clear" w:color="auto" w:fill="FFFFFF"/>
            <w:vAlign w:val="center"/>
            <w:hideMark/>
          </w:tcPr>
          <w:p w14:paraId="73C88045"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-.40432 </w:t>
            </w:r>
          </w:p>
        </w:tc>
        <w:tc>
          <w:tcPr>
            <w:tcW w:w="824" w:type="dxa"/>
            <w:shd w:val="clear" w:color="auto" w:fill="FFFFFF"/>
            <w:vAlign w:val="center"/>
            <w:hideMark/>
          </w:tcPr>
          <w:p w14:paraId="6DEDD5FE" w14:textId="77777777" w:rsidR="00F13A5D" w:rsidRPr="00B27FBC" w:rsidRDefault="00F13A5D" w:rsidP="00B27FBC">
            <w:pPr>
              <w:spacing w:before="100" w:beforeAutospacing="1" w:after="0"/>
              <w:ind w:left="60" w:right="60"/>
              <w:jc w:val="right"/>
              <w:textAlignment w:val="baseline"/>
              <w:rPr>
                <w:rFonts w:ascii="Cambria" w:hAnsi="Cambria"/>
                <w:sz w:val="18"/>
                <w:szCs w:val="18"/>
              </w:rPr>
            </w:pPr>
            <w:r w:rsidRPr="00B27FBC">
              <w:rPr>
                <w:rFonts w:ascii="Cambria" w:hAnsi="Cambria"/>
                <w:sz w:val="18"/>
                <w:szCs w:val="18"/>
              </w:rPr>
              <w:t>.29701 </w:t>
            </w:r>
          </w:p>
        </w:tc>
      </w:tr>
    </w:tbl>
    <w:p w14:paraId="60543AB9" w14:textId="77777777" w:rsidR="00F13A5D" w:rsidRDefault="00F13A5D" w:rsidP="00B27FBC">
      <w:pPr>
        <w:spacing w:after="0"/>
        <w:rPr>
          <w:i/>
          <w:iCs/>
        </w:rPr>
      </w:pPr>
    </w:p>
    <w:p w14:paraId="1A5DB828" w14:textId="0CF72757" w:rsidR="00F13A5D" w:rsidRDefault="00F13A5D" w:rsidP="00B27FBC">
      <w:pPr>
        <w:spacing w:after="0"/>
        <w:rPr>
          <w:rFonts w:ascii="Cambria" w:hAnsi="Cambria"/>
          <w:b/>
          <w:bCs/>
          <w:sz w:val="22"/>
        </w:rPr>
      </w:pPr>
      <w:r w:rsidRPr="00E940D3">
        <w:rPr>
          <w:rFonts w:ascii="Cambria" w:hAnsi="Cambria"/>
          <w:b/>
          <w:bCs/>
          <w:sz w:val="22"/>
        </w:rPr>
        <w:t>4.2 Data Preparation and Screening</w:t>
      </w:r>
    </w:p>
    <w:p w14:paraId="00ACF20D" w14:textId="77777777" w:rsidR="00B27FBC" w:rsidRPr="00E940D3" w:rsidRDefault="00B27FBC" w:rsidP="00B27FBC">
      <w:pPr>
        <w:spacing w:after="0"/>
        <w:rPr>
          <w:rFonts w:ascii="Cambria" w:hAnsi="Cambria"/>
          <w:b/>
          <w:bCs/>
          <w:sz w:val="22"/>
        </w:rPr>
      </w:pPr>
    </w:p>
    <w:p w14:paraId="186E8E0E" w14:textId="77777777" w:rsidR="00F13A5D" w:rsidRPr="00E940D3" w:rsidRDefault="00F13A5D" w:rsidP="00B27FBC">
      <w:pPr>
        <w:pStyle w:val="NoSpacing"/>
        <w:jc w:val="both"/>
        <w:rPr>
          <w:rFonts w:ascii="Cambria" w:hAnsi="Cambria"/>
        </w:rPr>
      </w:pPr>
      <w:r w:rsidRPr="00E940D3">
        <w:rPr>
          <w:rFonts w:ascii="Cambria" w:hAnsi="Cambria"/>
          <w:shd w:val="clear" w:color="auto" w:fill="FFFFFF"/>
        </w:rPr>
        <w:t>Data screening is very crucial process that employs various method in helping the researcher to identify any potential violations of the fundamental principles underlying the application of multivariate data analysis techniques such as errors or missing data. Hence, initial data screening detects outliers and multicollinearity that requires some cleaning techniques in order to ensure its reliability, usability and trustworthiness. Therefore, it helps the researcher to better understand the data collected for further analysis because a</w:t>
      </w:r>
      <w:r w:rsidRPr="00E940D3">
        <w:rPr>
          <w:rFonts w:ascii="Cambria" w:hAnsi="Cambria"/>
        </w:rPr>
        <w:t xml:space="preserve">ny error could lead to data reliability issues such as violating normality, linearity which leading to homoscedasticity assumption.  </w:t>
      </w:r>
    </w:p>
    <w:p w14:paraId="644C796A" w14:textId="77777777" w:rsidR="00F13A5D" w:rsidRPr="00E940D3" w:rsidRDefault="00F13A5D" w:rsidP="00B27FBC">
      <w:pPr>
        <w:pStyle w:val="NoSpacing"/>
        <w:jc w:val="both"/>
        <w:rPr>
          <w:rFonts w:ascii="Cambria" w:hAnsi="Cambria"/>
          <w:color w:val="C0504D"/>
        </w:rPr>
      </w:pPr>
    </w:p>
    <w:p w14:paraId="64DAB88A" w14:textId="77777777" w:rsidR="00F13A5D" w:rsidRPr="00E940D3" w:rsidRDefault="00F13A5D" w:rsidP="00B27FBC">
      <w:pPr>
        <w:pStyle w:val="NoSpacing"/>
        <w:jc w:val="both"/>
        <w:rPr>
          <w:rFonts w:ascii="Cambria" w:hAnsi="Cambria"/>
        </w:rPr>
      </w:pPr>
      <w:r w:rsidRPr="00E940D3">
        <w:rPr>
          <w:rFonts w:ascii="Cambria" w:hAnsi="Cambria"/>
        </w:rPr>
        <w:t xml:space="preserve">In this study, every questionnaire returned was assigned with the serial number at the top of each questionnaire. This prevent confusion and redundancy on respondent that return questionnaire late. In an effort to systematically manage the questionnaire, serial number were assigned on all questionnaire to track and trace each questionnaire before the data were transferred into the SPSS software accordingly. All 108 questionnaires were checked thoroughly and it was found that 12 questionnaires are incomplete in which be discarded. Due to the fact that </w:t>
      </w:r>
      <w:proofErr w:type="gramStart"/>
      <w:r w:rsidRPr="00E940D3">
        <w:rPr>
          <w:rFonts w:ascii="Cambria" w:hAnsi="Cambria"/>
        </w:rPr>
        <w:t>these respondent</w:t>
      </w:r>
      <w:proofErr w:type="gramEnd"/>
      <w:r w:rsidRPr="00E940D3">
        <w:rPr>
          <w:rFonts w:ascii="Cambria" w:hAnsi="Cambria"/>
        </w:rPr>
        <w:t xml:space="preserve"> were either purposefully or unintentionally failed to reply to one or more questions.</w:t>
      </w:r>
      <w:r w:rsidRPr="00E940D3">
        <w:rPr>
          <w:rFonts w:ascii="Cambria" w:hAnsi="Cambria"/>
          <w:color w:val="C0504D"/>
        </w:rPr>
        <w:t xml:space="preserve"> </w:t>
      </w:r>
      <w:r w:rsidRPr="00E940D3">
        <w:rPr>
          <w:rFonts w:ascii="Cambria" w:hAnsi="Cambria"/>
        </w:rPr>
        <w:t xml:space="preserve">Consequently, </w:t>
      </w:r>
      <w:proofErr w:type="gramStart"/>
      <w:r w:rsidRPr="00E940D3">
        <w:rPr>
          <w:rFonts w:ascii="Cambria" w:hAnsi="Cambria"/>
        </w:rPr>
        <w:t>these questionnaire</w:t>
      </w:r>
      <w:proofErr w:type="gramEnd"/>
      <w:r w:rsidRPr="00E940D3">
        <w:rPr>
          <w:rFonts w:ascii="Cambria" w:hAnsi="Cambria"/>
        </w:rPr>
        <w:t xml:space="preserve"> will not be used for the purpose of this analysis. Therefore, a number of 96 questionnaires remain for examination in this study. </w:t>
      </w:r>
    </w:p>
    <w:p w14:paraId="35E66897" w14:textId="77777777" w:rsidR="00F13A5D" w:rsidRPr="00E940D3" w:rsidRDefault="00F13A5D" w:rsidP="00B27FBC">
      <w:pPr>
        <w:pStyle w:val="NoSpacing"/>
        <w:jc w:val="both"/>
        <w:rPr>
          <w:rFonts w:ascii="Cambria" w:hAnsi="Cambria"/>
        </w:rPr>
      </w:pPr>
    </w:p>
    <w:p w14:paraId="63473641" w14:textId="05CE8E1B" w:rsidR="00F13A5D" w:rsidRDefault="00F13A5D" w:rsidP="00B27FBC">
      <w:pPr>
        <w:pStyle w:val="NoSpacing"/>
        <w:jc w:val="both"/>
        <w:rPr>
          <w:rFonts w:ascii="Cambria" w:hAnsi="Cambria"/>
          <w:b/>
        </w:rPr>
      </w:pPr>
      <w:r w:rsidRPr="00E940D3">
        <w:rPr>
          <w:rFonts w:ascii="Cambria" w:hAnsi="Cambria"/>
          <w:b/>
        </w:rPr>
        <w:t>4.2.1 Data Coding and Detection of Entry Error</w:t>
      </w:r>
    </w:p>
    <w:p w14:paraId="602E49D2" w14:textId="77777777" w:rsidR="00B27FBC" w:rsidRPr="00E940D3" w:rsidRDefault="00B27FBC" w:rsidP="00B27FBC">
      <w:pPr>
        <w:pStyle w:val="NoSpacing"/>
        <w:jc w:val="both"/>
        <w:rPr>
          <w:rFonts w:ascii="Cambria" w:hAnsi="Cambria"/>
          <w:b/>
        </w:rPr>
      </w:pPr>
    </w:p>
    <w:p w14:paraId="3DF94DCE" w14:textId="77777777" w:rsidR="00F13A5D" w:rsidRPr="00E940D3" w:rsidRDefault="00F13A5D" w:rsidP="00B27FBC">
      <w:pPr>
        <w:pStyle w:val="NoSpacing"/>
        <w:jc w:val="both"/>
        <w:rPr>
          <w:rFonts w:ascii="Cambria" w:hAnsi="Cambria"/>
        </w:rPr>
      </w:pPr>
      <w:r w:rsidRPr="00E940D3">
        <w:rPr>
          <w:rFonts w:ascii="Cambria" w:hAnsi="Cambria"/>
        </w:rPr>
        <w:t xml:space="preserve">Coding is a vital process, to code all the responses either before or after the data collected and it is an easier way to enter into a database (Hair et al., 2007). The aim of coding is to make it simple to identify items. As a consequence, every item on the questionnaire was assigned a number to facilitate data input. The number and the variable's unique name are used to determine the coding.  This study employs 6-point Likert scale and it has been coded with 6 or 1 from high to strongly agree and low to strongly disagree. Following that, the code will be entered into a Microsoft Office Excel document that contains all of the questionnaire's constructs: organizational performance containing financial and non-financial are labeled as OP_F1 – OP_F7 and OP_NF1 – OP_NF3, respectively. Technology strategies are labeled accordingly: pioneer-follower posture as TS_PFP1 – TS_PFP9, technological investments: internal R&amp;D as TS_TI10 – TS_TI17, the intensity of product upgrades as TS_IPU18 – TS_IPU23, external technology sources as TS_ETS24 – TS_ETS27, and product and process technology as TS_PPT28 – TS_PPT33. Consequently, external environments comprise dysfunctional competition, institutional support, environment </w:t>
      </w:r>
      <w:r w:rsidRPr="00E940D3">
        <w:rPr>
          <w:rFonts w:ascii="Cambria" w:hAnsi="Cambria"/>
        </w:rPr>
        <w:lastRenderedPageBreak/>
        <w:t>turbulence, strategic alliance for product development and political networking strategy are labelled separately as TCE_DC1 – TCE_DC4, TCE_IS1 – TCE_IS4, TCE_ET1 – TCE_ET4, TCE_SA1 – TCE_SA6 and TCE_PN1 – TCE_PN4. See Table 6 of data coding. Fortunately, no error has been found after keyed-in the data to check frequency. Moreover, questionnaire screening has been performed and it was confirmed no error was detected.</w:t>
      </w:r>
    </w:p>
    <w:p w14:paraId="202AAAC9" w14:textId="77777777" w:rsidR="00F13A5D" w:rsidRPr="00E940D3" w:rsidRDefault="00F13A5D" w:rsidP="00B27FBC">
      <w:pPr>
        <w:pStyle w:val="NoSpacing"/>
        <w:jc w:val="both"/>
        <w:rPr>
          <w:rFonts w:ascii="Cambria" w:hAnsi="Cambria"/>
        </w:rPr>
      </w:pPr>
    </w:p>
    <w:p w14:paraId="1FE6976B" w14:textId="457F681C" w:rsidR="00F13A5D" w:rsidRPr="00ED18C6" w:rsidRDefault="00F13A5D" w:rsidP="00B27FBC">
      <w:pPr>
        <w:spacing w:after="0"/>
        <w:jc w:val="center"/>
        <w:rPr>
          <w:rFonts w:ascii="Cambria" w:hAnsi="Cambria"/>
          <w:szCs w:val="20"/>
        </w:rPr>
      </w:pPr>
      <w:r w:rsidRPr="00ED18C6">
        <w:rPr>
          <w:rFonts w:ascii="Cambria" w:hAnsi="Cambria"/>
          <w:b/>
          <w:bCs/>
          <w:szCs w:val="20"/>
        </w:rPr>
        <w:t>Table 6</w:t>
      </w:r>
      <w:r w:rsidRPr="00ED18C6">
        <w:rPr>
          <w:rFonts w:ascii="Cambria" w:hAnsi="Cambria"/>
          <w:szCs w:val="20"/>
        </w:rPr>
        <w:t xml:space="preserve"> Data Coding</w:t>
      </w:r>
    </w:p>
    <w:tbl>
      <w:tblPr>
        <w:tblW w:w="0" w:type="auto"/>
        <w:jc w:val="center"/>
        <w:tblBorders>
          <w:top w:val="single" w:sz="4" w:space="0" w:color="auto"/>
          <w:bottom w:val="single" w:sz="4" w:space="0" w:color="auto"/>
        </w:tblBorders>
        <w:tblLook w:val="04A0" w:firstRow="1" w:lastRow="0" w:firstColumn="1" w:lastColumn="0" w:noHBand="0" w:noVBand="1"/>
      </w:tblPr>
      <w:tblGrid>
        <w:gridCol w:w="2700"/>
        <w:gridCol w:w="2362"/>
      </w:tblGrid>
      <w:tr w:rsidR="00F13A5D" w:rsidRPr="00B27FBC" w14:paraId="72FE91FC" w14:textId="77777777" w:rsidTr="00B27FBC">
        <w:trPr>
          <w:trHeight w:val="20"/>
          <w:jc w:val="center"/>
        </w:trPr>
        <w:tc>
          <w:tcPr>
            <w:tcW w:w="2700" w:type="dxa"/>
            <w:tcBorders>
              <w:top w:val="single" w:sz="4" w:space="0" w:color="auto"/>
              <w:bottom w:val="single" w:sz="4" w:space="0" w:color="auto"/>
            </w:tcBorders>
            <w:shd w:val="clear" w:color="auto" w:fill="auto"/>
          </w:tcPr>
          <w:p w14:paraId="6C4BB8C3" w14:textId="77777777" w:rsidR="00F13A5D" w:rsidRPr="00B27FBC" w:rsidRDefault="00F13A5D" w:rsidP="00B27FBC">
            <w:pPr>
              <w:spacing w:after="0"/>
              <w:rPr>
                <w:rFonts w:ascii="Cambria" w:hAnsi="Cambria"/>
                <w:b/>
                <w:szCs w:val="20"/>
              </w:rPr>
            </w:pPr>
            <w:r w:rsidRPr="00B27FBC">
              <w:rPr>
                <w:rFonts w:ascii="Cambria" w:hAnsi="Cambria"/>
                <w:b/>
                <w:szCs w:val="20"/>
              </w:rPr>
              <w:t>Variables</w:t>
            </w:r>
          </w:p>
        </w:tc>
        <w:tc>
          <w:tcPr>
            <w:tcW w:w="2362" w:type="dxa"/>
            <w:tcBorders>
              <w:top w:val="single" w:sz="4" w:space="0" w:color="auto"/>
              <w:bottom w:val="single" w:sz="4" w:space="0" w:color="auto"/>
            </w:tcBorders>
            <w:shd w:val="clear" w:color="auto" w:fill="auto"/>
          </w:tcPr>
          <w:p w14:paraId="2FFC0953" w14:textId="77777777" w:rsidR="00F13A5D" w:rsidRPr="00B27FBC" w:rsidRDefault="00F13A5D" w:rsidP="00B27FBC">
            <w:pPr>
              <w:spacing w:after="0"/>
              <w:rPr>
                <w:rFonts w:ascii="Cambria" w:hAnsi="Cambria"/>
                <w:b/>
                <w:szCs w:val="20"/>
              </w:rPr>
            </w:pPr>
            <w:r w:rsidRPr="00B27FBC">
              <w:rPr>
                <w:rFonts w:ascii="Cambria" w:hAnsi="Cambria"/>
                <w:b/>
                <w:szCs w:val="20"/>
              </w:rPr>
              <w:t>Code of items</w:t>
            </w:r>
          </w:p>
        </w:tc>
      </w:tr>
      <w:tr w:rsidR="00F13A5D" w:rsidRPr="00B27FBC" w14:paraId="3C28BE6A" w14:textId="77777777" w:rsidTr="00B27FBC">
        <w:trPr>
          <w:trHeight w:val="20"/>
          <w:jc w:val="center"/>
        </w:trPr>
        <w:tc>
          <w:tcPr>
            <w:tcW w:w="2700" w:type="dxa"/>
            <w:tcBorders>
              <w:top w:val="single" w:sz="4" w:space="0" w:color="auto"/>
            </w:tcBorders>
            <w:shd w:val="clear" w:color="auto" w:fill="auto"/>
          </w:tcPr>
          <w:p w14:paraId="2B3372C6" w14:textId="77777777" w:rsidR="00F13A5D" w:rsidRPr="00B27FBC" w:rsidRDefault="00F13A5D" w:rsidP="00B27FBC">
            <w:pPr>
              <w:spacing w:after="0"/>
              <w:rPr>
                <w:rFonts w:ascii="Cambria" w:hAnsi="Cambria"/>
                <w:szCs w:val="20"/>
              </w:rPr>
            </w:pPr>
            <w:r w:rsidRPr="00B27FBC">
              <w:rPr>
                <w:rFonts w:ascii="Cambria" w:hAnsi="Cambria"/>
                <w:szCs w:val="20"/>
              </w:rPr>
              <w:t>Technology strategy</w:t>
            </w:r>
          </w:p>
        </w:tc>
        <w:tc>
          <w:tcPr>
            <w:tcW w:w="2362" w:type="dxa"/>
            <w:tcBorders>
              <w:top w:val="single" w:sz="4" w:space="0" w:color="auto"/>
            </w:tcBorders>
            <w:shd w:val="clear" w:color="auto" w:fill="auto"/>
          </w:tcPr>
          <w:p w14:paraId="6FC6E414" w14:textId="77777777" w:rsidR="00F13A5D" w:rsidRPr="00B27FBC" w:rsidRDefault="00F13A5D" w:rsidP="00B27FBC">
            <w:pPr>
              <w:spacing w:after="0"/>
              <w:rPr>
                <w:rFonts w:ascii="Cambria" w:hAnsi="Cambria"/>
                <w:szCs w:val="20"/>
              </w:rPr>
            </w:pPr>
            <w:r w:rsidRPr="00B27FBC">
              <w:rPr>
                <w:rFonts w:ascii="Cambria" w:hAnsi="Cambria"/>
                <w:szCs w:val="20"/>
              </w:rPr>
              <w:t>TS_PFP1 – TS_PFP9</w:t>
            </w:r>
          </w:p>
        </w:tc>
      </w:tr>
      <w:tr w:rsidR="00F13A5D" w:rsidRPr="00B27FBC" w14:paraId="11DFE7C1" w14:textId="77777777" w:rsidTr="00B27FBC">
        <w:trPr>
          <w:trHeight w:val="20"/>
          <w:jc w:val="center"/>
        </w:trPr>
        <w:tc>
          <w:tcPr>
            <w:tcW w:w="2700" w:type="dxa"/>
            <w:shd w:val="clear" w:color="auto" w:fill="auto"/>
          </w:tcPr>
          <w:p w14:paraId="021DB8C3" w14:textId="77777777" w:rsidR="00F13A5D" w:rsidRPr="00B27FBC" w:rsidRDefault="00F13A5D" w:rsidP="00B27FBC">
            <w:pPr>
              <w:spacing w:after="0"/>
              <w:rPr>
                <w:rFonts w:ascii="Cambria" w:hAnsi="Cambria"/>
                <w:szCs w:val="20"/>
              </w:rPr>
            </w:pPr>
          </w:p>
        </w:tc>
        <w:tc>
          <w:tcPr>
            <w:tcW w:w="2362" w:type="dxa"/>
            <w:shd w:val="clear" w:color="auto" w:fill="auto"/>
          </w:tcPr>
          <w:p w14:paraId="4945B28F" w14:textId="77777777" w:rsidR="00F13A5D" w:rsidRPr="00B27FBC" w:rsidRDefault="00F13A5D" w:rsidP="00B27FBC">
            <w:pPr>
              <w:spacing w:after="0"/>
              <w:rPr>
                <w:rFonts w:ascii="Cambria" w:hAnsi="Cambria"/>
                <w:szCs w:val="20"/>
              </w:rPr>
            </w:pPr>
            <w:r w:rsidRPr="00B27FBC">
              <w:rPr>
                <w:rFonts w:ascii="Cambria" w:hAnsi="Cambria"/>
                <w:szCs w:val="20"/>
              </w:rPr>
              <w:t>TS_TI10 – TS_TI17</w:t>
            </w:r>
          </w:p>
        </w:tc>
      </w:tr>
      <w:tr w:rsidR="00F13A5D" w:rsidRPr="00B27FBC" w14:paraId="6A6FC5CE" w14:textId="77777777" w:rsidTr="00B27FBC">
        <w:trPr>
          <w:trHeight w:val="20"/>
          <w:jc w:val="center"/>
        </w:trPr>
        <w:tc>
          <w:tcPr>
            <w:tcW w:w="2700" w:type="dxa"/>
            <w:shd w:val="clear" w:color="auto" w:fill="auto"/>
          </w:tcPr>
          <w:p w14:paraId="55CA8C63" w14:textId="77777777" w:rsidR="00F13A5D" w:rsidRPr="00B27FBC" w:rsidRDefault="00F13A5D" w:rsidP="00B27FBC">
            <w:pPr>
              <w:spacing w:after="0"/>
              <w:rPr>
                <w:rFonts w:ascii="Cambria" w:hAnsi="Cambria"/>
                <w:szCs w:val="20"/>
              </w:rPr>
            </w:pPr>
          </w:p>
        </w:tc>
        <w:tc>
          <w:tcPr>
            <w:tcW w:w="2362" w:type="dxa"/>
            <w:shd w:val="clear" w:color="auto" w:fill="auto"/>
          </w:tcPr>
          <w:p w14:paraId="5678916C" w14:textId="77777777" w:rsidR="00F13A5D" w:rsidRPr="00B27FBC" w:rsidRDefault="00F13A5D" w:rsidP="00B27FBC">
            <w:pPr>
              <w:spacing w:after="0"/>
              <w:rPr>
                <w:rFonts w:ascii="Cambria" w:hAnsi="Cambria"/>
                <w:szCs w:val="20"/>
              </w:rPr>
            </w:pPr>
            <w:r w:rsidRPr="00B27FBC">
              <w:rPr>
                <w:rFonts w:ascii="Cambria" w:hAnsi="Cambria"/>
                <w:szCs w:val="20"/>
              </w:rPr>
              <w:t>TS_IPU18 – TS_IPU23</w:t>
            </w:r>
          </w:p>
        </w:tc>
      </w:tr>
      <w:tr w:rsidR="00F13A5D" w:rsidRPr="00B27FBC" w14:paraId="5ADD6C8D" w14:textId="77777777" w:rsidTr="00B27FBC">
        <w:trPr>
          <w:trHeight w:val="20"/>
          <w:jc w:val="center"/>
        </w:trPr>
        <w:tc>
          <w:tcPr>
            <w:tcW w:w="2700" w:type="dxa"/>
            <w:shd w:val="clear" w:color="auto" w:fill="auto"/>
          </w:tcPr>
          <w:p w14:paraId="5D046D6A" w14:textId="77777777" w:rsidR="00F13A5D" w:rsidRPr="00B27FBC" w:rsidRDefault="00F13A5D" w:rsidP="00B27FBC">
            <w:pPr>
              <w:spacing w:after="0"/>
              <w:rPr>
                <w:rFonts w:ascii="Cambria" w:hAnsi="Cambria"/>
                <w:szCs w:val="20"/>
              </w:rPr>
            </w:pPr>
          </w:p>
        </w:tc>
        <w:tc>
          <w:tcPr>
            <w:tcW w:w="2362" w:type="dxa"/>
            <w:shd w:val="clear" w:color="auto" w:fill="auto"/>
          </w:tcPr>
          <w:p w14:paraId="0DE665D6" w14:textId="77777777" w:rsidR="00F13A5D" w:rsidRPr="00B27FBC" w:rsidRDefault="00F13A5D" w:rsidP="00B27FBC">
            <w:pPr>
              <w:spacing w:after="0"/>
              <w:rPr>
                <w:rFonts w:ascii="Cambria" w:hAnsi="Cambria"/>
                <w:szCs w:val="20"/>
              </w:rPr>
            </w:pPr>
            <w:r w:rsidRPr="00B27FBC">
              <w:rPr>
                <w:rFonts w:ascii="Cambria" w:hAnsi="Cambria"/>
                <w:szCs w:val="20"/>
              </w:rPr>
              <w:t>TS_ETS24 – TS_ETS27</w:t>
            </w:r>
          </w:p>
        </w:tc>
      </w:tr>
      <w:tr w:rsidR="00F13A5D" w:rsidRPr="00B27FBC" w14:paraId="078FE08A" w14:textId="77777777" w:rsidTr="00B27FBC">
        <w:trPr>
          <w:trHeight w:val="20"/>
          <w:jc w:val="center"/>
        </w:trPr>
        <w:tc>
          <w:tcPr>
            <w:tcW w:w="2700" w:type="dxa"/>
            <w:shd w:val="clear" w:color="auto" w:fill="auto"/>
          </w:tcPr>
          <w:p w14:paraId="7B9A44B2" w14:textId="77777777" w:rsidR="00F13A5D" w:rsidRPr="00B27FBC" w:rsidRDefault="00F13A5D" w:rsidP="00B27FBC">
            <w:pPr>
              <w:spacing w:after="0"/>
              <w:rPr>
                <w:rFonts w:ascii="Cambria" w:hAnsi="Cambria"/>
                <w:szCs w:val="20"/>
              </w:rPr>
            </w:pPr>
          </w:p>
        </w:tc>
        <w:tc>
          <w:tcPr>
            <w:tcW w:w="2362" w:type="dxa"/>
            <w:shd w:val="clear" w:color="auto" w:fill="auto"/>
          </w:tcPr>
          <w:p w14:paraId="684A5AF2" w14:textId="77777777" w:rsidR="00F13A5D" w:rsidRPr="00B27FBC" w:rsidRDefault="00F13A5D" w:rsidP="00B27FBC">
            <w:pPr>
              <w:spacing w:after="0"/>
              <w:rPr>
                <w:rFonts w:ascii="Cambria" w:hAnsi="Cambria"/>
                <w:szCs w:val="20"/>
              </w:rPr>
            </w:pPr>
            <w:r w:rsidRPr="00B27FBC">
              <w:rPr>
                <w:rFonts w:ascii="Cambria" w:hAnsi="Cambria"/>
                <w:szCs w:val="20"/>
              </w:rPr>
              <w:t>TS_PPT28 – TS_PPT33</w:t>
            </w:r>
          </w:p>
        </w:tc>
      </w:tr>
      <w:tr w:rsidR="00F13A5D" w:rsidRPr="00B27FBC" w14:paraId="01243FCB" w14:textId="77777777" w:rsidTr="00B27FBC">
        <w:trPr>
          <w:trHeight w:val="20"/>
          <w:jc w:val="center"/>
        </w:trPr>
        <w:tc>
          <w:tcPr>
            <w:tcW w:w="2700" w:type="dxa"/>
            <w:shd w:val="clear" w:color="auto" w:fill="auto"/>
          </w:tcPr>
          <w:p w14:paraId="35A5D3D1" w14:textId="77777777" w:rsidR="00F13A5D" w:rsidRPr="00B27FBC" w:rsidRDefault="00F13A5D" w:rsidP="00B27FBC">
            <w:pPr>
              <w:spacing w:after="0"/>
              <w:rPr>
                <w:rFonts w:ascii="Cambria" w:hAnsi="Cambria"/>
                <w:szCs w:val="20"/>
              </w:rPr>
            </w:pPr>
            <w:r w:rsidRPr="00B27FBC">
              <w:rPr>
                <w:rFonts w:ascii="Cambria" w:hAnsi="Cambria"/>
                <w:szCs w:val="20"/>
              </w:rPr>
              <w:t>External environments</w:t>
            </w:r>
          </w:p>
        </w:tc>
        <w:tc>
          <w:tcPr>
            <w:tcW w:w="2362" w:type="dxa"/>
            <w:shd w:val="clear" w:color="auto" w:fill="auto"/>
          </w:tcPr>
          <w:p w14:paraId="35BBCFEB" w14:textId="77777777" w:rsidR="00F13A5D" w:rsidRPr="00B27FBC" w:rsidRDefault="00F13A5D" w:rsidP="00B27FBC">
            <w:pPr>
              <w:spacing w:after="0"/>
              <w:rPr>
                <w:rFonts w:ascii="Cambria" w:hAnsi="Cambria"/>
                <w:szCs w:val="20"/>
              </w:rPr>
            </w:pPr>
            <w:r w:rsidRPr="00B27FBC">
              <w:rPr>
                <w:rFonts w:ascii="Cambria" w:hAnsi="Cambria"/>
                <w:szCs w:val="20"/>
              </w:rPr>
              <w:t>TCE_DC1 – TCE_DC4</w:t>
            </w:r>
          </w:p>
        </w:tc>
      </w:tr>
      <w:tr w:rsidR="00F13A5D" w:rsidRPr="00B27FBC" w14:paraId="2F185028" w14:textId="77777777" w:rsidTr="00B27FBC">
        <w:trPr>
          <w:trHeight w:val="20"/>
          <w:jc w:val="center"/>
        </w:trPr>
        <w:tc>
          <w:tcPr>
            <w:tcW w:w="2700" w:type="dxa"/>
            <w:shd w:val="clear" w:color="auto" w:fill="auto"/>
          </w:tcPr>
          <w:p w14:paraId="66B004EB" w14:textId="77777777" w:rsidR="00F13A5D" w:rsidRPr="00B27FBC" w:rsidRDefault="00F13A5D" w:rsidP="00B27FBC">
            <w:pPr>
              <w:spacing w:after="0"/>
              <w:rPr>
                <w:rFonts w:ascii="Cambria" w:hAnsi="Cambria"/>
                <w:szCs w:val="20"/>
              </w:rPr>
            </w:pPr>
          </w:p>
        </w:tc>
        <w:tc>
          <w:tcPr>
            <w:tcW w:w="2362" w:type="dxa"/>
            <w:shd w:val="clear" w:color="auto" w:fill="auto"/>
          </w:tcPr>
          <w:p w14:paraId="09B991BA" w14:textId="77777777" w:rsidR="00F13A5D" w:rsidRPr="00B27FBC" w:rsidRDefault="00F13A5D" w:rsidP="00B27FBC">
            <w:pPr>
              <w:spacing w:after="0"/>
              <w:rPr>
                <w:rFonts w:ascii="Cambria" w:hAnsi="Cambria"/>
                <w:szCs w:val="20"/>
              </w:rPr>
            </w:pPr>
            <w:r w:rsidRPr="00B27FBC">
              <w:rPr>
                <w:rFonts w:ascii="Cambria" w:hAnsi="Cambria"/>
                <w:szCs w:val="20"/>
              </w:rPr>
              <w:t>TCE_IS1 – TCE_IS4</w:t>
            </w:r>
          </w:p>
        </w:tc>
      </w:tr>
      <w:tr w:rsidR="00F13A5D" w:rsidRPr="00B27FBC" w14:paraId="52AB376E" w14:textId="77777777" w:rsidTr="00B27FBC">
        <w:trPr>
          <w:trHeight w:val="20"/>
          <w:jc w:val="center"/>
        </w:trPr>
        <w:tc>
          <w:tcPr>
            <w:tcW w:w="2700" w:type="dxa"/>
            <w:shd w:val="clear" w:color="auto" w:fill="auto"/>
          </w:tcPr>
          <w:p w14:paraId="52C7E23A" w14:textId="77777777" w:rsidR="00F13A5D" w:rsidRPr="00B27FBC" w:rsidRDefault="00F13A5D" w:rsidP="00B27FBC">
            <w:pPr>
              <w:spacing w:after="0"/>
              <w:rPr>
                <w:rFonts w:ascii="Cambria" w:hAnsi="Cambria"/>
                <w:szCs w:val="20"/>
              </w:rPr>
            </w:pPr>
          </w:p>
        </w:tc>
        <w:tc>
          <w:tcPr>
            <w:tcW w:w="2362" w:type="dxa"/>
            <w:shd w:val="clear" w:color="auto" w:fill="auto"/>
          </w:tcPr>
          <w:p w14:paraId="593EA0C9" w14:textId="77777777" w:rsidR="00F13A5D" w:rsidRPr="00B27FBC" w:rsidRDefault="00F13A5D" w:rsidP="00B27FBC">
            <w:pPr>
              <w:spacing w:after="0"/>
              <w:rPr>
                <w:rFonts w:ascii="Cambria" w:hAnsi="Cambria"/>
                <w:szCs w:val="20"/>
              </w:rPr>
            </w:pPr>
            <w:r w:rsidRPr="00B27FBC">
              <w:rPr>
                <w:rFonts w:ascii="Cambria" w:hAnsi="Cambria"/>
                <w:szCs w:val="20"/>
              </w:rPr>
              <w:t>TCE_ET1 – TCE_ET4</w:t>
            </w:r>
          </w:p>
        </w:tc>
      </w:tr>
      <w:tr w:rsidR="00F13A5D" w:rsidRPr="00B27FBC" w14:paraId="2DE46AA1" w14:textId="77777777" w:rsidTr="00B27FBC">
        <w:trPr>
          <w:trHeight w:val="20"/>
          <w:jc w:val="center"/>
        </w:trPr>
        <w:tc>
          <w:tcPr>
            <w:tcW w:w="2700" w:type="dxa"/>
            <w:shd w:val="clear" w:color="auto" w:fill="auto"/>
          </w:tcPr>
          <w:p w14:paraId="0D7A4CD5" w14:textId="77777777" w:rsidR="00F13A5D" w:rsidRPr="00B27FBC" w:rsidRDefault="00F13A5D" w:rsidP="00B27FBC">
            <w:pPr>
              <w:spacing w:after="0"/>
              <w:rPr>
                <w:rFonts w:ascii="Cambria" w:hAnsi="Cambria"/>
                <w:szCs w:val="20"/>
              </w:rPr>
            </w:pPr>
          </w:p>
        </w:tc>
        <w:tc>
          <w:tcPr>
            <w:tcW w:w="2362" w:type="dxa"/>
            <w:shd w:val="clear" w:color="auto" w:fill="auto"/>
          </w:tcPr>
          <w:p w14:paraId="27E24100" w14:textId="77777777" w:rsidR="00F13A5D" w:rsidRPr="00B27FBC" w:rsidRDefault="00F13A5D" w:rsidP="00B27FBC">
            <w:pPr>
              <w:spacing w:after="0"/>
              <w:rPr>
                <w:rFonts w:ascii="Cambria" w:hAnsi="Cambria"/>
                <w:szCs w:val="20"/>
              </w:rPr>
            </w:pPr>
            <w:r w:rsidRPr="00B27FBC">
              <w:rPr>
                <w:rFonts w:ascii="Cambria" w:hAnsi="Cambria"/>
                <w:szCs w:val="20"/>
              </w:rPr>
              <w:t xml:space="preserve">TCE_SA1 – TCE_SA6 </w:t>
            </w:r>
          </w:p>
        </w:tc>
      </w:tr>
      <w:tr w:rsidR="00F13A5D" w:rsidRPr="00B27FBC" w14:paraId="261974C0" w14:textId="77777777" w:rsidTr="00B27FBC">
        <w:trPr>
          <w:trHeight w:val="20"/>
          <w:jc w:val="center"/>
        </w:trPr>
        <w:tc>
          <w:tcPr>
            <w:tcW w:w="2700" w:type="dxa"/>
            <w:shd w:val="clear" w:color="auto" w:fill="auto"/>
          </w:tcPr>
          <w:p w14:paraId="2EDB5CDC" w14:textId="77777777" w:rsidR="00F13A5D" w:rsidRPr="00B27FBC" w:rsidRDefault="00F13A5D" w:rsidP="00B27FBC">
            <w:pPr>
              <w:spacing w:after="0"/>
              <w:rPr>
                <w:rFonts w:ascii="Cambria" w:hAnsi="Cambria"/>
                <w:szCs w:val="20"/>
              </w:rPr>
            </w:pPr>
          </w:p>
        </w:tc>
        <w:tc>
          <w:tcPr>
            <w:tcW w:w="2362" w:type="dxa"/>
            <w:shd w:val="clear" w:color="auto" w:fill="auto"/>
          </w:tcPr>
          <w:p w14:paraId="30862A81" w14:textId="77777777" w:rsidR="00F13A5D" w:rsidRPr="00B27FBC" w:rsidRDefault="00F13A5D" w:rsidP="00B27FBC">
            <w:pPr>
              <w:spacing w:after="0"/>
              <w:rPr>
                <w:rFonts w:ascii="Cambria" w:hAnsi="Cambria"/>
                <w:szCs w:val="20"/>
              </w:rPr>
            </w:pPr>
            <w:r w:rsidRPr="00B27FBC">
              <w:rPr>
                <w:rFonts w:ascii="Cambria" w:hAnsi="Cambria"/>
                <w:szCs w:val="20"/>
              </w:rPr>
              <w:t>TCE_PN1 – TCE_PN4</w:t>
            </w:r>
          </w:p>
        </w:tc>
      </w:tr>
      <w:tr w:rsidR="00F13A5D" w:rsidRPr="00B27FBC" w14:paraId="7B2DFA10" w14:textId="77777777" w:rsidTr="00B27FBC">
        <w:trPr>
          <w:trHeight w:val="20"/>
          <w:jc w:val="center"/>
        </w:trPr>
        <w:tc>
          <w:tcPr>
            <w:tcW w:w="2700" w:type="dxa"/>
            <w:shd w:val="clear" w:color="auto" w:fill="auto"/>
          </w:tcPr>
          <w:p w14:paraId="39A0B414" w14:textId="77777777" w:rsidR="00F13A5D" w:rsidRPr="00B27FBC" w:rsidRDefault="00F13A5D" w:rsidP="00B27FBC">
            <w:pPr>
              <w:spacing w:after="0"/>
              <w:rPr>
                <w:rFonts w:ascii="Cambria" w:hAnsi="Cambria"/>
                <w:szCs w:val="20"/>
              </w:rPr>
            </w:pPr>
            <w:r w:rsidRPr="00B27FBC">
              <w:rPr>
                <w:rFonts w:ascii="Cambria" w:hAnsi="Cambria"/>
                <w:szCs w:val="20"/>
              </w:rPr>
              <w:t>Organizational performance</w:t>
            </w:r>
          </w:p>
        </w:tc>
        <w:tc>
          <w:tcPr>
            <w:tcW w:w="2362" w:type="dxa"/>
            <w:shd w:val="clear" w:color="auto" w:fill="auto"/>
          </w:tcPr>
          <w:p w14:paraId="6529444C" w14:textId="77777777" w:rsidR="00F13A5D" w:rsidRPr="00B27FBC" w:rsidRDefault="00F13A5D" w:rsidP="00B27FBC">
            <w:pPr>
              <w:spacing w:after="0"/>
              <w:rPr>
                <w:rFonts w:ascii="Cambria" w:hAnsi="Cambria"/>
                <w:szCs w:val="20"/>
              </w:rPr>
            </w:pPr>
            <w:r w:rsidRPr="00B27FBC">
              <w:rPr>
                <w:rFonts w:ascii="Cambria" w:hAnsi="Cambria"/>
                <w:szCs w:val="20"/>
              </w:rPr>
              <w:t xml:space="preserve">OP_F1 – OP_F7 </w:t>
            </w:r>
          </w:p>
        </w:tc>
      </w:tr>
      <w:tr w:rsidR="00F13A5D" w:rsidRPr="00B27FBC" w14:paraId="03C8B20A" w14:textId="77777777" w:rsidTr="00B27FBC">
        <w:trPr>
          <w:trHeight w:val="20"/>
          <w:jc w:val="center"/>
        </w:trPr>
        <w:tc>
          <w:tcPr>
            <w:tcW w:w="2700" w:type="dxa"/>
            <w:shd w:val="clear" w:color="auto" w:fill="auto"/>
          </w:tcPr>
          <w:p w14:paraId="2DDF2B94" w14:textId="77777777" w:rsidR="00F13A5D" w:rsidRPr="00B27FBC" w:rsidRDefault="00F13A5D" w:rsidP="00B27FBC">
            <w:pPr>
              <w:spacing w:after="0"/>
              <w:rPr>
                <w:rFonts w:ascii="Cambria" w:hAnsi="Cambria"/>
                <w:szCs w:val="20"/>
              </w:rPr>
            </w:pPr>
          </w:p>
        </w:tc>
        <w:tc>
          <w:tcPr>
            <w:tcW w:w="2362" w:type="dxa"/>
            <w:shd w:val="clear" w:color="auto" w:fill="auto"/>
          </w:tcPr>
          <w:p w14:paraId="659798AB" w14:textId="77777777" w:rsidR="00F13A5D" w:rsidRPr="00B27FBC" w:rsidRDefault="00F13A5D" w:rsidP="00B27FBC">
            <w:pPr>
              <w:spacing w:after="0"/>
              <w:rPr>
                <w:rFonts w:ascii="Cambria" w:hAnsi="Cambria"/>
                <w:szCs w:val="20"/>
              </w:rPr>
            </w:pPr>
            <w:r w:rsidRPr="00B27FBC">
              <w:rPr>
                <w:rFonts w:ascii="Cambria" w:hAnsi="Cambria"/>
                <w:szCs w:val="20"/>
              </w:rPr>
              <w:t>OP_NF1 – OP_NF3</w:t>
            </w:r>
          </w:p>
        </w:tc>
      </w:tr>
    </w:tbl>
    <w:p w14:paraId="4562DBE9" w14:textId="77777777" w:rsidR="00F13A5D" w:rsidRDefault="00F13A5D" w:rsidP="00B27FBC">
      <w:pPr>
        <w:spacing w:after="0" w:line="480" w:lineRule="auto"/>
      </w:pPr>
    </w:p>
    <w:p w14:paraId="7C9B4EE9" w14:textId="2D3B70D5" w:rsidR="00F13A5D" w:rsidRDefault="00F13A5D" w:rsidP="00B27FBC">
      <w:pPr>
        <w:pStyle w:val="NoSpacing"/>
        <w:jc w:val="both"/>
        <w:rPr>
          <w:rFonts w:ascii="Cambria" w:hAnsi="Cambria"/>
          <w:b/>
          <w:bCs/>
        </w:rPr>
      </w:pPr>
      <w:r w:rsidRPr="00E940D3">
        <w:rPr>
          <w:rFonts w:ascii="Cambria" w:hAnsi="Cambria"/>
          <w:b/>
          <w:bCs/>
        </w:rPr>
        <w:t>4.3 Missing Data Analysis</w:t>
      </w:r>
    </w:p>
    <w:p w14:paraId="5C6468EE" w14:textId="77777777" w:rsidR="00B27FBC" w:rsidRPr="00E940D3" w:rsidRDefault="00B27FBC" w:rsidP="00B27FBC">
      <w:pPr>
        <w:pStyle w:val="NoSpacing"/>
        <w:jc w:val="both"/>
        <w:rPr>
          <w:rFonts w:ascii="Cambria" w:hAnsi="Cambria"/>
          <w:b/>
          <w:bCs/>
        </w:rPr>
      </w:pPr>
    </w:p>
    <w:p w14:paraId="6D2F359B" w14:textId="77777777" w:rsidR="00F13A5D" w:rsidRPr="00E940D3" w:rsidRDefault="00F13A5D" w:rsidP="00B27FBC">
      <w:pPr>
        <w:pStyle w:val="NoSpacing"/>
        <w:jc w:val="both"/>
        <w:rPr>
          <w:rFonts w:ascii="Cambria" w:hAnsi="Cambria"/>
        </w:rPr>
      </w:pPr>
      <w:r w:rsidRPr="00E940D3">
        <w:rPr>
          <w:rFonts w:ascii="Cambria" w:hAnsi="Cambria"/>
        </w:rPr>
        <w:t>Missing data is one of the most frequent issues in data analysis (</w:t>
      </w:r>
      <w:proofErr w:type="spellStart"/>
      <w:r w:rsidRPr="00E940D3">
        <w:rPr>
          <w:rFonts w:ascii="Cambria" w:hAnsi="Cambria"/>
        </w:rPr>
        <w:t>Tabachnick</w:t>
      </w:r>
      <w:proofErr w:type="spellEnd"/>
      <w:r w:rsidRPr="00E940D3">
        <w:rPr>
          <w:rFonts w:ascii="Cambria" w:hAnsi="Cambria"/>
        </w:rPr>
        <w:t xml:space="preserve"> &amp; </w:t>
      </w:r>
      <w:proofErr w:type="spellStart"/>
      <w:r w:rsidRPr="00E940D3">
        <w:rPr>
          <w:rFonts w:ascii="Cambria" w:hAnsi="Cambria"/>
        </w:rPr>
        <w:t>Fidell</w:t>
      </w:r>
      <w:proofErr w:type="spellEnd"/>
      <w:r w:rsidRPr="00E940D3">
        <w:rPr>
          <w:rFonts w:ascii="Cambria" w:hAnsi="Cambria"/>
        </w:rPr>
        <w:t xml:space="preserve">, 2007). Given the potential consequences of missing data, the researcher implemented preventive steps beginning with the data collection process in order to reduce their frequency. The completed surveys have been quickly reviewed from beginning to end to ensure that all questions were adequately addressed. The data were then entered into SPSS software, and a preliminary round of descriptive statistics was conducted to assess whether or not this report had any missing data. Unfortunately, missing value was found for twelve respondents after the process of keyed–in the data was conducted. </w:t>
      </w:r>
      <w:proofErr w:type="gramStart"/>
      <w:r w:rsidRPr="00E940D3">
        <w:rPr>
          <w:rFonts w:ascii="Cambria" w:hAnsi="Cambria"/>
        </w:rPr>
        <w:t>These kind of occurrence</w:t>
      </w:r>
      <w:proofErr w:type="gramEnd"/>
      <w:r w:rsidRPr="00E940D3">
        <w:rPr>
          <w:rFonts w:ascii="Cambria" w:hAnsi="Cambria"/>
        </w:rPr>
        <w:t xml:space="preserve"> always happen when a respondent refused to answer certain items in the questionnaire (Hair et al., 2014). Therefore, the missing data had been treated by using SPSS and were removed for further analysis. This is consistent with Hair et al. (2010) recommendation to exclude cases with more than 50% missing data to the extent that the sample data remain acceptable. Additionally, a method for dealing with missing data entails dropping the missing case. According to </w:t>
      </w:r>
      <w:proofErr w:type="spellStart"/>
      <w:r w:rsidRPr="00E940D3">
        <w:rPr>
          <w:rFonts w:ascii="Cambria" w:hAnsi="Cambria"/>
        </w:rPr>
        <w:t>Tabachnick</w:t>
      </w:r>
      <w:proofErr w:type="spellEnd"/>
      <w:r w:rsidRPr="00E940D3">
        <w:rPr>
          <w:rFonts w:ascii="Cambria" w:hAnsi="Cambria"/>
        </w:rPr>
        <w:t xml:space="preserve"> and </w:t>
      </w:r>
      <w:proofErr w:type="spellStart"/>
      <w:r w:rsidRPr="00E940D3">
        <w:rPr>
          <w:rFonts w:ascii="Cambria" w:hAnsi="Cambria"/>
        </w:rPr>
        <w:t>Fiddel</w:t>
      </w:r>
      <w:proofErr w:type="spellEnd"/>
      <w:r w:rsidRPr="00E940D3">
        <w:rPr>
          <w:rFonts w:ascii="Cambria" w:hAnsi="Cambria"/>
        </w:rPr>
        <w:t xml:space="preserve"> (2007), missing data occurs when an insignificant missing value of 1 is disclosed in statistical information. For this </w:t>
      </w:r>
      <w:proofErr w:type="gramStart"/>
      <w:r w:rsidRPr="00E940D3">
        <w:rPr>
          <w:rFonts w:ascii="Cambria" w:hAnsi="Cambria"/>
        </w:rPr>
        <w:t>purpose</w:t>
      </w:r>
      <w:proofErr w:type="gramEnd"/>
      <w:r w:rsidRPr="00E940D3">
        <w:rPr>
          <w:rFonts w:ascii="Cambria" w:hAnsi="Cambria"/>
        </w:rPr>
        <w:t xml:space="preserve"> SPSS were used to </w:t>
      </w:r>
      <w:proofErr w:type="spellStart"/>
      <w:r w:rsidRPr="00E940D3">
        <w:rPr>
          <w:rFonts w:ascii="Cambria" w:hAnsi="Cambria"/>
        </w:rPr>
        <w:t>treate</w:t>
      </w:r>
      <w:proofErr w:type="spellEnd"/>
      <w:r w:rsidRPr="00E940D3">
        <w:rPr>
          <w:rFonts w:ascii="Cambria" w:hAnsi="Cambria"/>
        </w:rPr>
        <w:t xml:space="preserve"> the value of replaced data for the purpose of further analysis in the Smart-PLS. Similarly, data inspection and replacement are crucial since PLS-SEM is particularly responsive to missing data, </w:t>
      </w:r>
      <w:proofErr w:type="spellStart"/>
      <w:r w:rsidRPr="00E940D3">
        <w:rPr>
          <w:rFonts w:ascii="Cambria" w:hAnsi="Cambria"/>
        </w:rPr>
        <w:t>signalling</w:t>
      </w:r>
      <w:proofErr w:type="spellEnd"/>
      <w:r w:rsidRPr="00E940D3">
        <w:rPr>
          <w:rFonts w:ascii="Cambria" w:hAnsi="Cambria"/>
        </w:rPr>
        <w:t xml:space="preserve"> that it was evaluated well (</w:t>
      </w:r>
      <w:proofErr w:type="spellStart"/>
      <w:r w:rsidRPr="00E940D3">
        <w:rPr>
          <w:rFonts w:ascii="Cambria" w:hAnsi="Cambria"/>
        </w:rPr>
        <w:t>Maiyaki</w:t>
      </w:r>
      <w:proofErr w:type="spellEnd"/>
      <w:r w:rsidRPr="00E940D3">
        <w:rPr>
          <w:rFonts w:ascii="Cambria" w:hAnsi="Cambria"/>
        </w:rPr>
        <w:t xml:space="preserve"> &amp; Moktar, 2011). Additionally, data with missing values is not processed by the PLS software. Therefore, only 96 questionnaires were used in the following step of analysis using PLS software.</w:t>
      </w:r>
    </w:p>
    <w:p w14:paraId="472869FA" w14:textId="77777777" w:rsidR="00F13A5D" w:rsidRPr="00E940D3" w:rsidRDefault="00F13A5D" w:rsidP="00B27FBC">
      <w:pPr>
        <w:pStyle w:val="NoSpacing"/>
        <w:jc w:val="both"/>
        <w:rPr>
          <w:rFonts w:ascii="Cambria" w:hAnsi="Cambria"/>
        </w:rPr>
      </w:pPr>
    </w:p>
    <w:p w14:paraId="74768099" w14:textId="131A4C3A" w:rsidR="00F13A5D" w:rsidRDefault="00F13A5D" w:rsidP="00B27FBC">
      <w:pPr>
        <w:pStyle w:val="NoSpacing"/>
        <w:jc w:val="both"/>
        <w:rPr>
          <w:rFonts w:ascii="Cambria" w:hAnsi="Cambria"/>
          <w:b/>
          <w:bCs/>
        </w:rPr>
      </w:pPr>
      <w:r w:rsidRPr="00E940D3">
        <w:rPr>
          <w:rFonts w:ascii="Cambria" w:hAnsi="Cambria"/>
          <w:b/>
          <w:bCs/>
        </w:rPr>
        <w:t>4.4 Analysis of Outliers</w:t>
      </w:r>
    </w:p>
    <w:p w14:paraId="72EB17C5" w14:textId="77777777" w:rsidR="00B27FBC" w:rsidRPr="00E940D3" w:rsidRDefault="00B27FBC" w:rsidP="00B27FBC">
      <w:pPr>
        <w:pStyle w:val="NoSpacing"/>
        <w:jc w:val="both"/>
        <w:rPr>
          <w:rFonts w:ascii="Cambria" w:hAnsi="Cambria"/>
          <w:b/>
          <w:bCs/>
        </w:rPr>
      </w:pPr>
    </w:p>
    <w:p w14:paraId="01305330" w14:textId="77777777" w:rsidR="00F13A5D" w:rsidRPr="00E940D3" w:rsidRDefault="00F13A5D" w:rsidP="00B27FBC">
      <w:pPr>
        <w:pStyle w:val="NoSpacing"/>
        <w:jc w:val="both"/>
        <w:rPr>
          <w:rFonts w:ascii="Cambria" w:hAnsi="Cambria"/>
        </w:rPr>
      </w:pPr>
      <w:r w:rsidRPr="00E940D3">
        <w:rPr>
          <w:rFonts w:ascii="Cambria" w:hAnsi="Cambria"/>
        </w:rPr>
        <w:t>In addition to missing data, it is a crucial aspect of data cleaning to detect outliers. These findings imply that high case scores are likely to have a major negative effect on outcomes (</w:t>
      </w:r>
      <w:proofErr w:type="spellStart"/>
      <w:r w:rsidRPr="00E940D3">
        <w:rPr>
          <w:rFonts w:ascii="Cambria" w:hAnsi="Cambria"/>
        </w:rPr>
        <w:t>Maiyaki</w:t>
      </w:r>
      <w:proofErr w:type="spellEnd"/>
      <w:r w:rsidRPr="00E940D3">
        <w:rPr>
          <w:rFonts w:ascii="Cambria" w:hAnsi="Cambria"/>
        </w:rPr>
        <w:t xml:space="preserve"> &amp; Moktar, 2011). Typically, outlier examples exhibit an excessive reaction to a single question or to all questions (Hair et al., 2017). These extremes of a construct's high or low value, or a unique mix of values across many constructs, are what set the analysis apart from the others (Byrne, 2010). Outlier is a case which </w:t>
      </w:r>
      <w:proofErr w:type="gramStart"/>
      <w:r w:rsidRPr="00E940D3">
        <w:rPr>
          <w:rFonts w:ascii="Cambria" w:hAnsi="Cambria"/>
        </w:rPr>
        <w:t>the  values</w:t>
      </w:r>
      <w:proofErr w:type="gramEnd"/>
      <w:r w:rsidRPr="00E940D3">
        <w:rPr>
          <w:rFonts w:ascii="Cambria" w:hAnsi="Cambria"/>
        </w:rPr>
        <w:t xml:space="preserve"> are well above or below the majority of other cases. The outliers can be detected using boxplot which particularly useful to identify skewness and outliers (Zikmund et al., 2013). Outliers are defined by IBM SPSS as values that are more than 1.5 box-lengths from the box's edge. Extreme points (marked by an asterisk, *) extend beyond three box-</w:t>
      </w:r>
      <w:r w:rsidRPr="00E940D3">
        <w:rPr>
          <w:rFonts w:ascii="Cambria" w:hAnsi="Cambria"/>
        </w:rPr>
        <w:lastRenderedPageBreak/>
        <w:t>lengths from the box's edge. A number of techniques have been proposed in dealing with outliers, either to correct data entry errors with mean values if missing value less than 5 percent or throw it out only the uncommon respondent from the data set (Hair et al., 2010; Hair et al., 2014). In this study, the researcher had found that there are no extremes, although six outliers exist for the case 25, 36, 87 and 89 in three variables, namely intensity of product upgrades, product and process technology and organizational performance as illustrated in Figure 1. Therefore, the researcher had decided to replace with mean values for these three variables to 4.1684 (intensity of product upgrades), 4.0035 (product and process technology) and 4.2894 (organizational performance) for the data of 25, 36, 87 and 89.</w:t>
      </w:r>
      <w:r w:rsidRPr="00E940D3">
        <w:rPr>
          <w:rFonts w:ascii="Cambria" w:hAnsi="Cambria"/>
          <w:color w:val="FF0000"/>
        </w:rPr>
        <w:t xml:space="preserve"> </w:t>
      </w:r>
    </w:p>
    <w:p w14:paraId="35F4179A" w14:textId="77777777" w:rsidR="00F13A5D" w:rsidRPr="00E940D3" w:rsidRDefault="00F13A5D" w:rsidP="00B27FBC">
      <w:pPr>
        <w:pStyle w:val="NoSpacing"/>
        <w:jc w:val="both"/>
        <w:rPr>
          <w:rFonts w:ascii="Cambria" w:hAnsi="Cambria"/>
          <w:color w:val="FF0000"/>
        </w:rPr>
      </w:pPr>
    </w:p>
    <w:p w14:paraId="471B1D80" w14:textId="77777777" w:rsidR="00FE7DAB" w:rsidRPr="007E1216" w:rsidRDefault="00FE7DAB" w:rsidP="00FE7DAB">
      <w:pPr>
        <w:pStyle w:val="NoSpacing"/>
        <w:jc w:val="center"/>
        <w:rPr>
          <w:rFonts w:ascii="Times New Roman" w:hAnsi="Times New Roman"/>
        </w:rPr>
      </w:pPr>
      <w:r w:rsidRPr="007E1216">
        <w:rPr>
          <w:rFonts w:ascii="Times New Roman" w:hAnsi="Times New Roman"/>
          <w:noProof/>
        </w:rPr>
        <w:drawing>
          <wp:inline distT="0" distB="0" distL="0" distR="0" wp14:anchorId="509FF776" wp14:editId="23E53E2A">
            <wp:extent cx="3556000" cy="22860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6000" cy="2286000"/>
                    </a:xfrm>
                    <a:prstGeom prst="rect">
                      <a:avLst/>
                    </a:prstGeom>
                    <a:noFill/>
                    <a:ln>
                      <a:noFill/>
                    </a:ln>
                  </pic:spPr>
                </pic:pic>
              </a:graphicData>
            </a:graphic>
          </wp:inline>
        </w:drawing>
      </w:r>
      <w:r w:rsidRPr="007E1216">
        <w:rPr>
          <w:rFonts w:ascii="Times New Roman" w:hAnsi="Times New Roman"/>
          <w:noProof/>
        </w:rPr>
        <w:drawing>
          <wp:inline distT="0" distB="0" distL="0" distR="0" wp14:anchorId="2C8E91FF" wp14:editId="7483BB13">
            <wp:extent cx="3589655" cy="22860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9655" cy="2286000"/>
                    </a:xfrm>
                    <a:prstGeom prst="rect">
                      <a:avLst/>
                    </a:prstGeom>
                    <a:noFill/>
                    <a:ln>
                      <a:noFill/>
                    </a:ln>
                  </pic:spPr>
                </pic:pic>
              </a:graphicData>
            </a:graphic>
          </wp:inline>
        </w:drawing>
      </w:r>
    </w:p>
    <w:p w14:paraId="35236B4F" w14:textId="77777777" w:rsidR="00FE7DAB" w:rsidRPr="007E1216" w:rsidRDefault="00FE7DAB" w:rsidP="00FE7DAB">
      <w:pPr>
        <w:pStyle w:val="NoSpacing"/>
        <w:jc w:val="center"/>
        <w:rPr>
          <w:rFonts w:ascii="Times New Roman" w:hAnsi="Times New Roman"/>
        </w:rPr>
      </w:pPr>
      <w:r w:rsidRPr="007E1216">
        <w:rPr>
          <w:rFonts w:ascii="Times New Roman" w:hAnsi="Times New Roman"/>
          <w:noProof/>
        </w:rPr>
        <w:drawing>
          <wp:inline distT="0" distB="0" distL="0" distR="0" wp14:anchorId="7CACC721" wp14:editId="0B602751">
            <wp:extent cx="3530600" cy="22860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0600" cy="2286000"/>
                    </a:xfrm>
                    <a:prstGeom prst="rect">
                      <a:avLst/>
                    </a:prstGeom>
                    <a:noFill/>
                    <a:ln>
                      <a:noFill/>
                    </a:ln>
                  </pic:spPr>
                </pic:pic>
              </a:graphicData>
            </a:graphic>
          </wp:inline>
        </w:drawing>
      </w:r>
    </w:p>
    <w:p w14:paraId="2AD88CD8" w14:textId="257AA43F" w:rsidR="00FE7DAB" w:rsidRDefault="00FE7DAB" w:rsidP="00FE7DAB">
      <w:pPr>
        <w:jc w:val="center"/>
      </w:pPr>
      <w:r w:rsidRPr="00ED18C6">
        <w:rPr>
          <w:rFonts w:ascii="Cambria" w:hAnsi="Cambria"/>
          <w:b/>
          <w:bCs/>
          <w:szCs w:val="20"/>
        </w:rPr>
        <w:t>Figure 1</w:t>
      </w:r>
      <w:r>
        <w:rPr>
          <w:rFonts w:ascii="Cambria" w:hAnsi="Cambria"/>
          <w:b/>
          <w:bCs/>
          <w:szCs w:val="20"/>
        </w:rPr>
        <w:t>.</w:t>
      </w:r>
      <w:r w:rsidRPr="00ED18C6">
        <w:rPr>
          <w:rFonts w:ascii="Cambria" w:hAnsi="Cambria"/>
          <w:szCs w:val="20"/>
        </w:rPr>
        <w:t xml:space="preserve"> Boxplot of Outliers</w:t>
      </w:r>
    </w:p>
    <w:p w14:paraId="266189A5" w14:textId="77777777" w:rsidR="00F13A5D" w:rsidRPr="00D2084C" w:rsidRDefault="00F13A5D" w:rsidP="00B27FBC">
      <w:pPr>
        <w:pStyle w:val="NoSpacing"/>
        <w:jc w:val="both"/>
        <w:rPr>
          <w:rFonts w:ascii="Times New Roman" w:hAnsi="Times New Roman"/>
        </w:rPr>
      </w:pPr>
    </w:p>
    <w:p w14:paraId="06EA39B0" w14:textId="6CFBBA29" w:rsidR="00F13A5D" w:rsidRDefault="00F13A5D" w:rsidP="00B27FBC">
      <w:pPr>
        <w:pStyle w:val="NoSpacing"/>
        <w:jc w:val="both"/>
        <w:rPr>
          <w:rFonts w:ascii="Cambria" w:hAnsi="Cambria"/>
          <w:b/>
          <w:bCs/>
        </w:rPr>
      </w:pPr>
      <w:r w:rsidRPr="0078034F">
        <w:rPr>
          <w:rFonts w:ascii="Cambria" w:hAnsi="Cambria"/>
          <w:b/>
          <w:bCs/>
        </w:rPr>
        <w:t>4.5 Normality Test</w:t>
      </w:r>
    </w:p>
    <w:p w14:paraId="1021965B" w14:textId="77777777" w:rsidR="00FE7DAB" w:rsidRPr="0078034F" w:rsidRDefault="00FE7DAB" w:rsidP="00B27FBC">
      <w:pPr>
        <w:pStyle w:val="NoSpacing"/>
        <w:jc w:val="both"/>
        <w:rPr>
          <w:rFonts w:ascii="Cambria" w:hAnsi="Cambria"/>
          <w:b/>
          <w:bCs/>
        </w:rPr>
      </w:pPr>
    </w:p>
    <w:p w14:paraId="62B3D7FF" w14:textId="77777777" w:rsidR="00F13A5D" w:rsidRPr="0078034F" w:rsidRDefault="00F13A5D" w:rsidP="00B27FBC">
      <w:pPr>
        <w:pStyle w:val="NoSpacing"/>
        <w:jc w:val="both"/>
        <w:rPr>
          <w:rFonts w:ascii="Cambria" w:hAnsi="Cambria"/>
        </w:rPr>
      </w:pPr>
      <w:r w:rsidRPr="0078034F">
        <w:rPr>
          <w:rFonts w:ascii="Cambria" w:hAnsi="Cambria"/>
        </w:rPr>
        <w:t>Often time in research it is important to know if the distribution is normal. Moreover, this study observed most statistical procedure to fulfil the assumption of normality.</w:t>
      </w:r>
      <w:r w:rsidRPr="0078034F">
        <w:rPr>
          <w:rFonts w:ascii="Cambria" w:hAnsi="Cambria"/>
          <w:color w:val="FF0000"/>
        </w:rPr>
        <w:t xml:space="preserve"> </w:t>
      </w:r>
      <w:r w:rsidRPr="0078034F">
        <w:rPr>
          <w:rFonts w:ascii="Cambria" w:hAnsi="Cambria"/>
        </w:rPr>
        <w:t>Parametric statistical analysis is the best indication that the study is conform to the normality assumption. Studies is considered as within parametric domain when the data distribution is normal. However, there are instances where the presumption of normality is violated, and as an outcome, result interpretation and inference can introduce biases or, in extreme cases, render the study invalid. As a result, these critical measures must be thoroughly tested to ensure that this presumption is met prior to conducting any further applicable statistical procedures. Fundamentally, there are three widely accepted rules of thumb for determining the validity of the normality assumption. Using graphic approaches is the most convenient method. Another often used tool for detecting data normality is the normal quantile-quantile plot (Q-Q plot). Although histograms, box plots, and stem-and-leaf plots are widely employed to test for normality.</w:t>
      </w:r>
    </w:p>
    <w:p w14:paraId="28724148" w14:textId="77777777" w:rsidR="00F13A5D" w:rsidRPr="0078034F" w:rsidRDefault="00F13A5D" w:rsidP="00B27FBC">
      <w:pPr>
        <w:pStyle w:val="NoSpacing"/>
        <w:jc w:val="both"/>
        <w:rPr>
          <w:rFonts w:ascii="Cambria" w:hAnsi="Cambria"/>
        </w:rPr>
      </w:pPr>
    </w:p>
    <w:p w14:paraId="423F335C" w14:textId="77777777" w:rsidR="00F13A5D" w:rsidRPr="0078034F" w:rsidRDefault="00F13A5D" w:rsidP="00B27FBC">
      <w:pPr>
        <w:pStyle w:val="NoSpacing"/>
        <w:jc w:val="both"/>
        <w:rPr>
          <w:rFonts w:ascii="Cambria" w:hAnsi="Cambria"/>
        </w:rPr>
      </w:pPr>
      <w:r w:rsidRPr="0078034F">
        <w:rPr>
          <w:rFonts w:ascii="Cambria" w:hAnsi="Cambria"/>
        </w:rPr>
        <w:t xml:space="preserve">Additionally, there are other formal approaches that extend beyond graphical approaches by </w:t>
      </w:r>
      <w:proofErr w:type="spellStart"/>
      <w:r w:rsidRPr="0078034F">
        <w:rPr>
          <w:rFonts w:ascii="Cambria" w:hAnsi="Cambria"/>
        </w:rPr>
        <w:t>utilising</w:t>
      </w:r>
      <w:proofErr w:type="spellEnd"/>
      <w:r w:rsidRPr="0078034F">
        <w:rPr>
          <w:rFonts w:ascii="Cambria" w:hAnsi="Cambria"/>
        </w:rPr>
        <w:t xml:space="preserve"> numerical methods and formal normality tests to provide robust and conclusive evidence prior to reaching any conclusive decision on the normality of the data. By using a normal distribution, the numerical approaches incorporate the skewness and kurtosis coefficients. The normality test, on the other hand, is a more rigorous process for determining if the data follows a normal distribution.  The Shapiro-Wilk and Kolmogorov-Smirnov tests are the two most frequently used normality tests available in statistical software.</w:t>
      </w:r>
    </w:p>
    <w:p w14:paraId="0DA21FD9" w14:textId="77777777" w:rsidR="00F13A5D" w:rsidRPr="0078034F" w:rsidRDefault="00F13A5D" w:rsidP="00B27FBC">
      <w:pPr>
        <w:pStyle w:val="NoSpacing"/>
        <w:jc w:val="both"/>
        <w:rPr>
          <w:rFonts w:ascii="Cambria" w:hAnsi="Cambria"/>
          <w:color w:val="FF0000"/>
        </w:rPr>
      </w:pPr>
    </w:p>
    <w:p w14:paraId="1FAC8FFE" w14:textId="77777777" w:rsidR="00F13A5D" w:rsidRPr="0078034F" w:rsidRDefault="00F13A5D" w:rsidP="00B27FBC">
      <w:pPr>
        <w:pStyle w:val="NoSpacing"/>
        <w:jc w:val="both"/>
        <w:rPr>
          <w:rFonts w:ascii="Cambria" w:hAnsi="Cambria"/>
        </w:rPr>
      </w:pPr>
      <w:r w:rsidRPr="0078034F">
        <w:rPr>
          <w:rFonts w:ascii="Cambria" w:hAnsi="Cambria"/>
        </w:rPr>
        <w:t>Pearson (1895) initiated the attempt to develop techniques for detecting deviations from normality by focusing on the skewness and kurtosis coefficients (</w:t>
      </w:r>
      <w:proofErr w:type="spellStart"/>
      <w:r w:rsidRPr="0078034F">
        <w:rPr>
          <w:rFonts w:ascii="Cambria" w:hAnsi="Cambria"/>
        </w:rPr>
        <w:t>Althouse</w:t>
      </w:r>
      <w:proofErr w:type="spellEnd"/>
      <w:r w:rsidRPr="0078034F">
        <w:rPr>
          <w:rFonts w:ascii="Cambria" w:hAnsi="Cambria"/>
        </w:rPr>
        <w:t xml:space="preserve"> et al., 1998). Normality tests vary in their focus on the skewness and kurtosis values of the normal distribution. Whereas, between the variable's distribution or characteristic function and the standard normal variable Z, a linear relationship exists. Skewness is a measure of a distribution's asymmetry, while kurtosis is a measure of its </w:t>
      </w:r>
      <w:proofErr w:type="spellStart"/>
      <w:r w:rsidRPr="0078034F">
        <w:rPr>
          <w:rFonts w:ascii="Cambria" w:hAnsi="Cambria"/>
        </w:rPr>
        <w:t>peakiness</w:t>
      </w:r>
      <w:proofErr w:type="spellEnd"/>
      <w:r w:rsidRPr="0078034F">
        <w:rPr>
          <w:rFonts w:ascii="Cambria" w:hAnsi="Cambria"/>
        </w:rPr>
        <w:t>.</w:t>
      </w:r>
      <w:r w:rsidRPr="0078034F">
        <w:rPr>
          <w:rFonts w:ascii="Cambria" w:hAnsi="Cambria"/>
          <w:color w:val="000000"/>
          <w:shd w:val="clear" w:color="auto" w:fill="FFFFFF"/>
        </w:rPr>
        <w:t xml:space="preserve"> In order to identify a </w:t>
      </w:r>
      <w:r w:rsidRPr="0078034F">
        <w:rPr>
          <w:rFonts w:ascii="Cambria" w:hAnsi="Cambria"/>
        </w:rPr>
        <w:t xml:space="preserve">normal distribution is when both skewness and kurtosis is zero (Hair et al., 2014; </w:t>
      </w:r>
      <w:proofErr w:type="spellStart"/>
      <w:r w:rsidRPr="0078034F">
        <w:rPr>
          <w:rFonts w:ascii="Cambria" w:hAnsi="Cambria"/>
        </w:rPr>
        <w:t>Tabachnick</w:t>
      </w:r>
      <w:proofErr w:type="spellEnd"/>
      <w:r w:rsidRPr="0078034F">
        <w:rPr>
          <w:rFonts w:ascii="Cambria" w:hAnsi="Cambria"/>
        </w:rPr>
        <w:t xml:space="preserve"> &amp; </w:t>
      </w:r>
      <w:proofErr w:type="spellStart"/>
      <w:r w:rsidRPr="0078034F">
        <w:rPr>
          <w:rFonts w:ascii="Cambria" w:hAnsi="Cambria"/>
        </w:rPr>
        <w:t>Fidell</w:t>
      </w:r>
      <w:proofErr w:type="spellEnd"/>
      <w:r w:rsidRPr="0078034F">
        <w:rPr>
          <w:rFonts w:ascii="Cambria" w:hAnsi="Cambria"/>
        </w:rPr>
        <w:t>, 2013). Any values are considered normal, if skewness and kurtosis are within +/- 1.96. Thus, the needed value has been extracted using SPSS and it can be seen from the result of the skewness and kurtosis analysis revealed that the computed z-values demonstrated in Table 7. The skewness and kurtosis measures of normality in SPSS output should be as near to zero as feasible. However, in actuality, statistics are frequently skewed and kurtotic. All z-values are within +/- 1.96. In this study, organizational performance should be approximately normally distributed for each category of the independent variable. In conclusion, the data are somewhat skewed and kurtotic, but do not significantly deviate from normalcy in terms of skewness and kurtosis. As a result, skewness and kurtosis values can be presumed to be nearly normal.</w:t>
      </w:r>
    </w:p>
    <w:p w14:paraId="3A1CB3AE" w14:textId="77777777" w:rsidR="00F13A5D" w:rsidRPr="0078034F" w:rsidRDefault="00F13A5D" w:rsidP="00B27FBC">
      <w:pPr>
        <w:pStyle w:val="NoSpacing"/>
        <w:jc w:val="both"/>
        <w:rPr>
          <w:rFonts w:ascii="Cambria" w:hAnsi="Cambria"/>
        </w:rPr>
      </w:pPr>
    </w:p>
    <w:p w14:paraId="7A25DAB9" w14:textId="2F39DEE3" w:rsidR="00F13A5D" w:rsidRPr="00ED18C6" w:rsidRDefault="00F13A5D" w:rsidP="00B27FBC">
      <w:pPr>
        <w:pStyle w:val="NoSpacing"/>
        <w:jc w:val="center"/>
        <w:rPr>
          <w:rFonts w:ascii="Cambria" w:hAnsi="Cambria"/>
          <w:sz w:val="20"/>
          <w:szCs w:val="20"/>
        </w:rPr>
      </w:pPr>
      <w:r w:rsidRPr="00ED18C6">
        <w:rPr>
          <w:rFonts w:ascii="Cambria" w:hAnsi="Cambria"/>
          <w:b/>
          <w:bCs/>
          <w:sz w:val="20"/>
          <w:szCs w:val="20"/>
        </w:rPr>
        <w:t>Table 7</w:t>
      </w:r>
      <w:r w:rsidR="00FE7DAB">
        <w:rPr>
          <w:rFonts w:ascii="Cambria" w:hAnsi="Cambria"/>
          <w:b/>
          <w:bCs/>
          <w:sz w:val="20"/>
          <w:szCs w:val="20"/>
        </w:rPr>
        <w:t>.</w:t>
      </w:r>
      <w:r w:rsidR="0078034F" w:rsidRPr="00ED18C6">
        <w:rPr>
          <w:rFonts w:ascii="Cambria" w:hAnsi="Cambria"/>
          <w:b/>
          <w:bCs/>
          <w:sz w:val="20"/>
          <w:szCs w:val="20"/>
        </w:rPr>
        <w:t xml:space="preserve"> </w:t>
      </w:r>
      <w:r w:rsidRPr="00ED18C6">
        <w:rPr>
          <w:rFonts w:ascii="Cambria" w:hAnsi="Cambria"/>
          <w:sz w:val="20"/>
          <w:szCs w:val="20"/>
        </w:rPr>
        <w:t>Skewness and Kurtosis Analysis</w:t>
      </w:r>
    </w:p>
    <w:p w14:paraId="73756A3F" w14:textId="77777777" w:rsidR="0078034F" w:rsidRPr="0078034F" w:rsidRDefault="0078034F" w:rsidP="00B27FBC">
      <w:pPr>
        <w:pStyle w:val="NoSpacing"/>
        <w:jc w:val="center"/>
        <w:rPr>
          <w:rFonts w:ascii="Cambria" w:hAnsi="Cambria"/>
        </w:rPr>
      </w:pPr>
    </w:p>
    <w:tbl>
      <w:tblPr>
        <w:tblW w:w="9009"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734"/>
        <w:gridCol w:w="450"/>
        <w:gridCol w:w="858"/>
        <w:gridCol w:w="995"/>
        <w:gridCol w:w="803"/>
        <w:gridCol w:w="781"/>
        <w:gridCol w:w="920"/>
        <w:gridCol w:w="835"/>
        <w:gridCol w:w="675"/>
        <w:gridCol w:w="958"/>
      </w:tblGrid>
      <w:tr w:rsidR="00F13A5D" w:rsidRPr="0078034F" w14:paraId="7E402EBB" w14:textId="77777777" w:rsidTr="00B27FBC">
        <w:trPr>
          <w:cantSplit/>
          <w:trHeight w:val="380"/>
        </w:trPr>
        <w:tc>
          <w:tcPr>
            <w:tcW w:w="1734" w:type="dxa"/>
            <w:vMerge w:val="restart"/>
            <w:tcBorders>
              <w:top w:val="single" w:sz="4" w:space="0" w:color="auto"/>
              <w:bottom w:val="nil"/>
            </w:tcBorders>
            <w:shd w:val="clear" w:color="auto" w:fill="FFFFFF"/>
            <w:vAlign w:val="bottom"/>
          </w:tcPr>
          <w:p w14:paraId="1944D41C" w14:textId="77777777" w:rsidR="00F13A5D" w:rsidRPr="0078034F" w:rsidRDefault="00F13A5D" w:rsidP="00B27FBC">
            <w:pPr>
              <w:pStyle w:val="NoSpacing"/>
              <w:jc w:val="center"/>
              <w:rPr>
                <w:rFonts w:ascii="Cambria" w:hAnsi="Cambria"/>
                <w:b/>
                <w:bCs/>
              </w:rPr>
            </w:pPr>
          </w:p>
        </w:tc>
        <w:tc>
          <w:tcPr>
            <w:tcW w:w="450" w:type="dxa"/>
            <w:tcBorders>
              <w:top w:val="single" w:sz="4" w:space="0" w:color="auto"/>
              <w:bottom w:val="nil"/>
            </w:tcBorders>
            <w:shd w:val="clear" w:color="auto" w:fill="FFFFFF"/>
            <w:vAlign w:val="bottom"/>
          </w:tcPr>
          <w:p w14:paraId="0089F50A" w14:textId="77777777" w:rsidR="00F13A5D" w:rsidRPr="0078034F" w:rsidRDefault="00F13A5D" w:rsidP="00B27FBC">
            <w:pPr>
              <w:pStyle w:val="NoSpacing"/>
              <w:jc w:val="center"/>
              <w:rPr>
                <w:rFonts w:ascii="Cambria" w:hAnsi="Cambria"/>
                <w:b/>
                <w:bCs/>
                <w:color w:val="000000"/>
              </w:rPr>
            </w:pPr>
          </w:p>
        </w:tc>
        <w:tc>
          <w:tcPr>
            <w:tcW w:w="858" w:type="dxa"/>
            <w:tcBorders>
              <w:top w:val="single" w:sz="4" w:space="0" w:color="auto"/>
              <w:bottom w:val="nil"/>
            </w:tcBorders>
            <w:shd w:val="clear" w:color="auto" w:fill="FFFFFF"/>
            <w:vAlign w:val="bottom"/>
          </w:tcPr>
          <w:p w14:paraId="478A4352" w14:textId="77777777" w:rsidR="00F13A5D" w:rsidRPr="0078034F" w:rsidRDefault="00F13A5D" w:rsidP="00B27FBC">
            <w:pPr>
              <w:pStyle w:val="NoSpacing"/>
              <w:jc w:val="center"/>
              <w:rPr>
                <w:rFonts w:ascii="Cambria" w:hAnsi="Cambria"/>
                <w:b/>
                <w:bCs/>
                <w:color w:val="000000"/>
              </w:rPr>
            </w:pPr>
          </w:p>
        </w:tc>
        <w:tc>
          <w:tcPr>
            <w:tcW w:w="995" w:type="dxa"/>
            <w:tcBorders>
              <w:top w:val="single" w:sz="4" w:space="0" w:color="auto"/>
              <w:bottom w:val="nil"/>
            </w:tcBorders>
            <w:shd w:val="clear" w:color="auto" w:fill="FFFFFF"/>
            <w:vAlign w:val="bottom"/>
          </w:tcPr>
          <w:p w14:paraId="1E456D98" w14:textId="77777777" w:rsidR="00F13A5D" w:rsidRPr="0078034F" w:rsidRDefault="00F13A5D" w:rsidP="00B27FBC">
            <w:pPr>
              <w:pStyle w:val="NoSpacing"/>
              <w:jc w:val="center"/>
              <w:rPr>
                <w:rFonts w:ascii="Cambria" w:hAnsi="Cambria"/>
                <w:b/>
                <w:bCs/>
                <w:color w:val="000000"/>
              </w:rPr>
            </w:pPr>
          </w:p>
        </w:tc>
        <w:tc>
          <w:tcPr>
            <w:tcW w:w="2504" w:type="dxa"/>
            <w:gridSpan w:val="3"/>
            <w:tcBorders>
              <w:top w:val="single" w:sz="4" w:space="0" w:color="auto"/>
              <w:bottom w:val="single" w:sz="4" w:space="0" w:color="auto"/>
            </w:tcBorders>
            <w:shd w:val="clear" w:color="auto" w:fill="FFFFFF"/>
            <w:vAlign w:val="bottom"/>
          </w:tcPr>
          <w:p w14:paraId="688A2620" w14:textId="77777777" w:rsidR="00F13A5D" w:rsidRPr="0078034F" w:rsidRDefault="00F13A5D" w:rsidP="00B27FBC">
            <w:pPr>
              <w:pStyle w:val="NoSpacing"/>
              <w:jc w:val="center"/>
              <w:rPr>
                <w:rFonts w:ascii="Cambria" w:hAnsi="Cambria"/>
                <w:b/>
                <w:bCs/>
                <w:color w:val="000000"/>
              </w:rPr>
            </w:pPr>
            <w:r w:rsidRPr="0078034F">
              <w:rPr>
                <w:rFonts w:ascii="Cambria" w:hAnsi="Cambria"/>
                <w:b/>
                <w:bCs/>
                <w:color w:val="000000"/>
              </w:rPr>
              <w:t>Skewness</w:t>
            </w:r>
          </w:p>
        </w:tc>
        <w:tc>
          <w:tcPr>
            <w:tcW w:w="2468" w:type="dxa"/>
            <w:gridSpan w:val="3"/>
            <w:tcBorders>
              <w:top w:val="single" w:sz="4" w:space="0" w:color="auto"/>
              <w:bottom w:val="single" w:sz="4" w:space="0" w:color="auto"/>
            </w:tcBorders>
            <w:shd w:val="clear" w:color="auto" w:fill="FFFFFF"/>
            <w:vAlign w:val="bottom"/>
          </w:tcPr>
          <w:p w14:paraId="16E58586" w14:textId="77777777" w:rsidR="00F13A5D" w:rsidRPr="0078034F" w:rsidRDefault="00F13A5D" w:rsidP="00B27FBC">
            <w:pPr>
              <w:pStyle w:val="NoSpacing"/>
              <w:jc w:val="center"/>
              <w:rPr>
                <w:rFonts w:ascii="Cambria" w:hAnsi="Cambria"/>
                <w:b/>
                <w:bCs/>
                <w:color w:val="000000"/>
              </w:rPr>
            </w:pPr>
            <w:r w:rsidRPr="0078034F">
              <w:rPr>
                <w:rFonts w:ascii="Cambria" w:hAnsi="Cambria"/>
                <w:b/>
                <w:bCs/>
                <w:color w:val="000000"/>
              </w:rPr>
              <w:t>Kurtosis</w:t>
            </w:r>
          </w:p>
        </w:tc>
      </w:tr>
      <w:tr w:rsidR="00F13A5D" w:rsidRPr="0078034F" w14:paraId="49A4608D" w14:textId="77777777" w:rsidTr="00B27FBC">
        <w:trPr>
          <w:cantSplit/>
          <w:trHeight w:val="174"/>
        </w:trPr>
        <w:tc>
          <w:tcPr>
            <w:tcW w:w="1734" w:type="dxa"/>
            <w:vMerge/>
            <w:tcBorders>
              <w:top w:val="nil"/>
              <w:bottom w:val="single" w:sz="4" w:space="0" w:color="auto"/>
            </w:tcBorders>
            <w:shd w:val="clear" w:color="auto" w:fill="FFFFFF"/>
            <w:vAlign w:val="bottom"/>
          </w:tcPr>
          <w:p w14:paraId="7F4DBFF4" w14:textId="77777777" w:rsidR="00F13A5D" w:rsidRPr="0078034F" w:rsidRDefault="00F13A5D" w:rsidP="00B27FBC">
            <w:pPr>
              <w:pStyle w:val="NoSpacing"/>
              <w:rPr>
                <w:rFonts w:ascii="Cambria" w:hAnsi="Cambria"/>
                <w:b/>
                <w:bCs/>
                <w:color w:val="000000"/>
              </w:rPr>
            </w:pPr>
          </w:p>
        </w:tc>
        <w:tc>
          <w:tcPr>
            <w:tcW w:w="450" w:type="dxa"/>
            <w:tcBorders>
              <w:top w:val="nil"/>
              <w:bottom w:val="single" w:sz="4" w:space="0" w:color="auto"/>
            </w:tcBorders>
            <w:shd w:val="clear" w:color="auto" w:fill="FFFFFF"/>
            <w:vAlign w:val="bottom"/>
          </w:tcPr>
          <w:p w14:paraId="64C9F5F0" w14:textId="77777777" w:rsidR="00F13A5D" w:rsidRPr="0078034F" w:rsidRDefault="00F13A5D" w:rsidP="00B27FBC">
            <w:pPr>
              <w:pStyle w:val="NoSpacing"/>
              <w:rPr>
                <w:rFonts w:ascii="Cambria" w:hAnsi="Cambria"/>
                <w:b/>
                <w:bCs/>
                <w:color w:val="000000"/>
              </w:rPr>
            </w:pPr>
            <w:r w:rsidRPr="0078034F">
              <w:rPr>
                <w:rFonts w:ascii="Cambria" w:hAnsi="Cambria"/>
                <w:b/>
                <w:bCs/>
                <w:color w:val="000000"/>
              </w:rPr>
              <w:t xml:space="preserve"> N</w:t>
            </w:r>
          </w:p>
        </w:tc>
        <w:tc>
          <w:tcPr>
            <w:tcW w:w="858" w:type="dxa"/>
            <w:tcBorders>
              <w:top w:val="nil"/>
              <w:bottom w:val="single" w:sz="4" w:space="0" w:color="auto"/>
            </w:tcBorders>
            <w:shd w:val="clear" w:color="auto" w:fill="FFFFFF"/>
            <w:vAlign w:val="bottom"/>
          </w:tcPr>
          <w:p w14:paraId="32ECF398" w14:textId="77777777" w:rsidR="00F13A5D" w:rsidRPr="0078034F" w:rsidRDefault="00F13A5D" w:rsidP="00B27FBC">
            <w:pPr>
              <w:pStyle w:val="NoSpacing"/>
              <w:rPr>
                <w:rFonts w:ascii="Cambria" w:hAnsi="Cambria"/>
                <w:b/>
                <w:bCs/>
                <w:color w:val="000000"/>
              </w:rPr>
            </w:pPr>
            <w:r w:rsidRPr="0078034F">
              <w:rPr>
                <w:rFonts w:ascii="Cambria" w:hAnsi="Cambria"/>
                <w:b/>
                <w:bCs/>
                <w:color w:val="000000"/>
              </w:rPr>
              <w:t xml:space="preserve"> Mean</w:t>
            </w:r>
          </w:p>
        </w:tc>
        <w:tc>
          <w:tcPr>
            <w:tcW w:w="995" w:type="dxa"/>
            <w:tcBorders>
              <w:top w:val="nil"/>
              <w:bottom w:val="single" w:sz="4" w:space="0" w:color="auto"/>
            </w:tcBorders>
            <w:shd w:val="clear" w:color="auto" w:fill="FFFFFF"/>
            <w:vAlign w:val="bottom"/>
          </w:tcPr>
          <w:p w14:paraId="4749EE47" w14:textId="77777777" w:rsidR="00F13A5D" w:rsidRPr="0078034F" w:rsidRDefault="00F13A5D" w:rsidP="00B27FBC">
            <w:pPr>
              <w:pStyle w:val="NoSpacing"/>
              <w:rPr>
                <w:rFonts w:ascii="Cambria" w:hAnsi="Cambria"/>
                <w:b/>
                <w:bCs/>
                <w:color w:val="000000"/>
              </w:rPr>
            </w:pPr>
            <w:r w:rsidRPr="0078034F">
              <w:rPr>
                <w:rFonts w:ascii="Cambria" w:hAnsi="Cambria"/>
                <w:b/>
                <w:bCs/>
                <w:color w:val="000000"/>
              </w:rPr>
              <w:t xml:space="preserve"> SD</w:t>
            </w:r>
          </w:p>
        </w:tc>
        <w:tc>
          <w:tcPr>
            <w:tcW w:w="803" w:type="dxa"/>
            <w:tcBorders>
              <w:top w:val="single" w:sz="4" w:space="0" w:color="auto"/>
              <w:bottom w:val="single" w:sz="4" w:space="0" w:color="auto"/>
            </w:tcBorders>
            <w:shd w:val="clear" w:color="auto" w:fill="FFFFFF"/>
            <w:vAlign w:val="bottom"/>
          </w:tcPr>
          <w:p w14:paraId="7A46EE62" w14:textId="77777777" w:rsidR="00F13A5D" w:rsidRPr="0078034F" w:rsidRDefault="00F13A5D" w:rsidP="00B27FBC">
            <w:pPr>
              <w:pStyle w:val="NoSpacing"/>
              <w:rPr>
                <w:rFonts w:ascii="Cambria" w:hAnsi="Cambria"/>
                <w:b/>
                <w:bCs/>
                <w:color w:val="000000"/>
              </w:rPr>
            </w:pPr>
            <w:r w:rsidRPr="0078034F">
              <w:rPr>
                <w:rFonts w:ascii="Cambria" w:hAnsi="Cambria"/>
                <w:b/>
                <w:bCs/>
                <w:color w:val="000000"/>
              </w:rPr>
              <w:t xml:space="preserve"> S</w:t>
            </w:r>
          </w:p>
        </w:tc>
        <w:tc>
          <w:tcPr>
            <w:tcW w:w="781" w:type="dxa"/>
            <w:tcBorders>
              <w:top w:val="single" w:sz="4" w:space="0" w:color="auto"/>
              <w:bottom w:val="single" w:sz="4" w:space="0" w:color="auto"/>
            </w:tcBorders>
            <w:shd w:val="clear" w:color="auto" w:fill="FFFFFF"/>
            <w:vAlign w:val="bottom"/>
          </w:tcPr>
          <w:p w14:paraId="0E342894" w14:textId="77777777" w:rsidR="00F13A5D" w:rsidRPr="0078034F" w:rsidRDefault="00F13A5D" w:rsidP="00B27FBC">
            <w:pPr>
              <w:pStyle w:val="NoSpacing"/>
              <w:rPr>
                <w:rFonts w:ascii="Cambria" w:hAnsi="Cambria"/>
                <w:b/>
                <w:bCs/>
                <w:color w:val="000000"/>
              </w:rPr>
            </w:pPr>
            <w:r w:rsidRPr="0078034F">
              <w:rPr>
                <w:rFonts w:ascii="Cambria" w:hAnsi="Cambria"/>
                <w:b/>
                <w:bCs/>
                <w:color w:val="000000"/>
              </w:rPr>
              <w:t xml:space="preserve"> SE</w:t>
            </w:r>
          </w:p>
        </w:tc>
        <w:tc>
          <w:tcPr>
            <w:tcW w:w="920" w:type="dxa"/>
            <w:tcBorders>
              <w:top w:val="single" w:sz="4" w:space="0" w:color="auto"/>
              <w:bottom w:val="single" w:sz="4" w:space="0" w:color="auto"/>
            </w:tcBorders>
            <w:shd w:val="clear" w:color="auto" w:fill="FFFFFF"/>
          </w:tcPr>
          <w:p w14:paraId="02057CBA" w14:textId="77777777" w:rsidR="00F13A5D" w:rsidRPr="0078034F" w:rsidRDefault="00F13A5D" w:rsidP="00B27FBC">
            <w:pPr>
              <w:pStyle w:val="NoSpacing"/>
              <w:rPr>
                <w:rFonts w:ascii="Cambria" w:hAnsi="Cambria"/>
                <w:b/>
                <w:bCs/>
                <w:color w:val="000000"/>
              </w:rPr>
            </w:pPr>
            <w:r w:rsidRPr="0078034F">
              <w:rPr>
                <w:rFonts w:ascii="Cambria" w:hAnsi="Cambria"/>
                <w:b/>
                <w:bCs/>
                <w:color w:val="000000"/>
              </w:rPr>
              <w:t xml:space="preserve"> z-value</w:t>
            </w:r>
          </w:p>
        </w:tc>
        <w:tc>
          <w:tcPr>
            <w:tcW w:w="835" w:type="dxa"/>
            <w:tcBorders>
              <w:top w:val="single" w:sz="4" w:space="0" w:color="auto"/>
              <w:bottom w:val="single" w:sz="4" w:space="0" w:color="auto"/>
            </w:tcBorders>
            <w:shd w:val="clear" w:color="auto" w:fill="FFFFFF"/>
            <w:vAlign w:val="bottom"/>
          </w:tcPr>
          <w:p w14:paraId="278E9F93" w14:textId="77777777" w:rsidR="00F13A5D" w:rsidRPr="0078034F" w:rsidRDefault="00F13A5D" w:rsidP="00B27FBC">
            <w:pPr>
              <w:pStyle w:val="NoSpacing"/>
              <w:rPr>
                <w:rFonts w:ascii="Cambria" w:hAnsi="Cambria"/>
                <w:b/>
                <w:bCs/>
                <w:color w:val="000000"/>
              </w:rPr>
            </w:pPr>
            <w:r w:rsidRPr="0078034F">
              <w:rPr>
                <w:rFonts w:ascii="Cambria" w:hAnsi="Cambria"/>
                <w:b/>
                <w:bCs/>
                <w:color w:val="000000"/>
              </w:rPr>
              <w:t xml:space="preserve"> S</w:t>
            </w:r>
          </w:p>
        </w:tc>
        <w:tc>
          <w:tcPr>
            <w:tcW w:w="675" w:type="dxa"/>
            <w:tcBorders>
              <w:top w:val="single" w:sz="4" w:space="0" w:color="auto"/>
              <w:bottom w:val="single" w:sz="4" w:space="0" w:color="auto"/>
            </w:tcBorders>
            <w:shd w:val="clear" w:color="auto" w:fill="FFFFFF"/>
            <w:vAlign w:val="bottom"/>
          </w:tcPr>
          <w:p w14:paraId="258C8021" w14:textId="77777777" w:rsidR="00F13A5D" w:rsidRPr="0078034F" w:rsidRDefault="00F13A5D" w:rsidP="00B27FBC">
            <w:pPr>
              <w:pStyle w:val="NoSpacing"/>
              <w:rPr>
                <w:rFonts w:ascii="Cambria" w:hAnsi="Cambria"/>
                <w:b/>
                <w:bCs/>
                <w:color w:val="000000"/>
              </w:rPr>
            </w:pPr>
            <w:r w:rsidRPr="0078034F">
              <w:rPr>
                <w:rFonts w:ascii="Cambria" w:hAnsi="Cambria"/>
                <w:b/>
                <w:bCs/>
                <w:color w:val="000000"/>
              </w:rPr>
              <w:t xml:space="preserve"> SE</w:t>
            </w:r>
          </w:p>
        </w:tc>
        <w:tc>
          <w:tcPr>
            <w:tcW w:w="958" w:type="dxa"/>
            <w:tcBorders>
              <w:top w:val="single" w:sz="4" w:space="0" w:color="auto"/>
              <w:bottom w:val="single" w:sz="4" w:space="0" w:color="auto"/>
            </w:tcBorders>
            <w:shd w:val="clear" w:color="auto" w:fill="FFFFFF"/>
            <w:vAlign w:val="bottom"/>
          </w:tcPr>
          <w:p w14:paraId="1A1C4589" w14:textId="77777777" w:rsidR="00F13A5D" w:rsidRPr="0078034F" w:rsidRDefault="00F13A5D" w:rsidP="00B27FBC">
            <w:pPr>
              <w:pStyle w:val="NoSpacing"/>
              <w:rPr>
                <w:rFonts w:ascii="Cambria" w:hAnsi="Cambria"/>
                <w:b/>
                <w:bCs/>
                <w:color w:val="000000"/>
              </w:rPr>
            </w:pPr>
            <w:r w:rsidRPr="0078034F">
              <w:rPr>
                <w:rFonts w:ascii="Cambria" w:hAnsi="Cambria"/>
                <w:b/>
                <w:bCs/>
                <w:color w:val="000000"/>
              </w:rPr>
              <w:t xml:space="preserve"> z-value</w:t>
            </w:r>
          </w:p>
        </w:tc>
      </w:tr>
      <w:tr w:rsidR="00F13A5D" w:rsidRPr="0078034F" w14:paraId="546ADD4E" w14:textId="77777777" w:rsidTr="00B27FBC">
        <w:trPr>
          <w:cantSplit/>
          <w:trHeight w:val="763"/>
        </w:trPr>
        <w:tc>
          <w:tcPr>
            <w:tcW w:w="1734" w:type="dxa"/>
            <w:tcBorders>
              <w:top w:val="single" w:sz="4" w:space="0" w:color="auto"/>
            </w:tcBorders>
            <w:shd w:val="clear" w:color="auto" w:fill="FFFFFF"/>
          </w:tcPr>
          <w:p w14:paraId="4218DB83" w14:textId="77777777" w:rsidR="00F13A5D" w:rsidRPr="0078034F" w:rsidRDefault="00F13A5D" w:rsidP="00B27FBC">
            <w:pPr>
              <w:pStyle w:val="NoSpacing"/>
              <w:rPr>
                <w:rFonts w:ascii="Cambria" w:hAnsi="Cambria"/>
                <w:color w:val="000000"/>
              </w:rPr>
            </w:pPr>
            <w:r w:rsidRPr="0078034F">
              <w:rPr>
                <w:rFonts w:ascii="Cambria" w:hAnsi="Cambria"/>
                <w:color w:val="000000"/>
              </w:rPr>
              <w:t>Pioneer-Follower Posture</w:t>
            </w:r>
          </w:p>
        </w:tc>
        <w:tc>
          <w:tcPr>
            <w:tcW w:w="450" w:type="dxa"/>
            <w:tcBorders>
              <w:top w:val="single" w:sz="4" w:space="0" w:color="auto"/>
            </w:tcBorders>
            <w:shd w:val="clear" w:color="auto" w:fill="FFFFFF"/>
            <w:vAlign w:val="center"/>
          </w:tcPr>
          <w:p w14:paraId="4EAA05B5" w14:textId="77777777" w:rsidR="00F13A5D" w:rsidRPr="0078034F" w:rsidRDefault="00F13A5D" w:rsidP="00B27FBC">
            <w:pPr>
              <w:pStyle w:val="NoSpacing"/>
              <w:rPr>
                <w:rFonts w:ascii="Cambria" w:hAnsi="Cambria"/>
                <w:color w:val="000000"/>
              </w:rPr>
            </w:pPr>
            <w:r w:rsidRPr="0078034F">
              <w:rPr>
                <w:rFonts w:ascii="Cambria" w:hAnsi="Cambria"/>
                <w:color w:val="000000"/>
              </w:rPr>
              <w:t xml:space="preserve"> 96</w:t>
            </w:r>
          </w:p>
        </w:tc>
        <w:tc>
          <w:tcPr>
            <w:tcW w:w="858" w:type="dxa"/>
            <w:tcBorders>
              <w:top w:val="single" w:sz="4" w:space="0" w:color="auto"/>
            </w:tcBorders>
            <w:shd w:val="clear" w:color="auto" w:fill="FFFFFF"/>
            <w:vAlign w:val="center"/>
          </w:tcPr>
          <w:p w14:paraId="6BA9D7C7" w14:textId="77777777" w:rsidR="00F13A5D" w:rsidRPr="0078034F" w:rsidRDefault="00F13A5D" w:rsidP="00B27FBC">
            <w:pPr>
              <w:pStyle w:val="NoSpacing"/>
              <w:rPr>
                <w:rFonts w:ascii="Cambria" w:hAnsi="Cambria"/>
                <w:color w:val="000000"/>
              </w:rPr>
            </w:pPr>
            <w:r w:rsidRPr="0078034F">
              <w:rPr>
                <w:rFonts w:ascii="Cambria" w:hAnsi="Cambria"/>
                <w:color w:val="000000"/>
              </w:rPr>
              <w:t>3.8565</w:t>
            </w:r>
          </w:p>
        </w:tc>
        <w:tc>
          <w:tcPr>
            <w:tcW w:w="995" w:type="dxa"/>
            <w:tcBorders>
              <w:top w:val="single" w:sz="4" w:space="0" w:color="auto"/>
            </w:tcBorders>
            <w:shd w:val="clear" w:color="auto" w:fill="FFFFFF"/>
            <w:vAlign w:val="center"/>
          </w:tcPr>
          <w:p w14:paraId="6DC7E420" w14:textId="77777777" w:rsidR="00F13A5D" w:rsidRPr="0078034F" w:rsidRDefault="00F13A5D" w:rsidP="00B27FBC">
            <w:pPr>
              <w:pStyle w:val="NoSpacing"/>
              <w:rPr>
                <w:rFonts w:ascii="Cambria" w:hAnsi="Cambria"/>
                <w:color w:val="000000"/>
              </w:rPr>
            </w:pPr>
            <w:r w:rsidRPr="0078034F">
              <w:rPr>
                <w:rFonts w:ascii="Cambria" w:hAnsi="Cambria"/>
                <w:color w:val="000000"/>
              </w:rPr>
              <w:t>1.16120</w:t>
            </w:r>
          </w:p>
        </w:tc>
        <w:tc>
          <w:tcPr>
            <w:tcW w:w="803" w:type="dxa"/>
            <w:tcBorders>
              <w:top w:val="single" w:sz="4" w:space="0" w:color="auto"/>
            </w:tcBorders>
            <w:shd w:val="clear" w:color="auto" w:fill="FFFFFF"/>
            <w:vAlign w:val="center"/>
          </w:tcPr>
          <w:p w14:paraId="2887A320" w14:textId="77777777" w:rsidR="00F13A5D" w:rsidRPr="0078034F" w:rsidRDefault="00F13A5D" w:rsidP="00B27FBC">
            <w:pPr>
              <w:pStyle w:val="NoSpacing"/>
              <w:rPr>
                <w:rFonts w:ascii="Cambria" w:hAnsi="Cambria"/>
                <w:color w:val="000000"/>
              </w:rPr>
            </w:pPr>
            <w:r w:rsidRPr="0078034F">
              <w:rPr>
                <w:rFonts w:ascii="Cambria" w:hAnsi="Cambria"/>
                <w:color w:val="000000"/>
              </w:rPr>
              <w:t>-.247</w:t>
            </w:r>
          </w:p>
        </w:tc>
        <w:tc>
          <w:tcPr>
            <w:tcW w:w="781" w:type="dxa"/>
            <w:tcBorders>
              <w:top w:val="single" w:sz="4" w:space="0" w:color="auto"/>
            </w:tcBorders>
            <w:shd w:val="clear" w:color="auto" w:fill="FFFFFF"/>
            <w:vAlign w:val="center"/>
          </w:tcPr>
          <w:p w14:paraId="7689D412" w14:textId="77777777" w:rsidR="00F13A5D" w:rsidRPr="0078034F" w:rsidRDefault="00F13A5D" w:rsidP="00B27FBC">
            <w:pPr>
              <w:pStyle w:val="NoSpacing"/>
              <w:rPr>
                <w:rFonts w:ascii="Cambria" w:hAnsi="Cambria"/>
                <w:color w:val="000000"/>
              </w:rPr>
            </w:pPr>
            <w:r w:rsidRPr="0078034F">
              <w:rPr>
                <w:rFonts w:ascii="Cambria" w:hAnsi="Cambria"/>
                <w:color w:val="000000"/>
              </w:rPr>
              <w:t>.246</w:t>
            </w:r>
          </w:p>
        </w:tc>
        <w:tc>
          <w:tcPr>
            <w:tcW w:w="920" w:type="dxa"/>
            <w:tcBorders>
              <w:top w:val="single" w:sz="4" w:space="0" w:color="auto"/>
            </w:tcBorders>
            <w:shd w:val="clear" w:color="auto" w:fill="FFFFFF"/>
          </w:tcPr>
          <w:p w14:paraId="2099A164" w14:textId="77777777" w:rsidR="00F13A5D" w:rsidRPr="0078034F" w:rsidRDefault="00F13A5D" w:rsidP="00B27FBC">
            <w:pPr>
              <w:pStyle w:val="NoSpacing"/>
              <w:rPr>
                <w:rFonts w:ascii="Cambria" w:hAnsi="Cambria"/>
                <w:color w:val="000000"/>
              </w:rPr>
            </w:pPr>
          </w:p>
          <w:p w14:paraId="40D12DB4" w14:textId="77777777" w:rsidR="00F13A5D" w:rsidRPr="0078034F" w:rsidRDefault="00F13A5D" w:rsidP="00B27FBC">
            <w:pPr>
              <w:pStyle w:val="NoSpacing"/>
              <w:rPr>
                <w:rFonts w:ascii="Cambria" w:hAnsi="Cambria"/>
                <w:color w:val="000000"/>
              </w:rPr>
            </w:pPr>
            <w:r w:rsidRPr="0078034F">
              <w:rPr>
                <w:rFonts w:ascii="Cambria" w:hAnsi="Cambria"/>
                <w:color w:val="000000"/>
              </w:rPr>
              <w:t>-1.004</w:t>
            </w:r>
          </w:p>
        </w:tc>
        <w:tc>
          <w:tcPr>
            <w:tcW w:w="835" w:type="dxa"/>
            <w:tcBorders>
              <w:top w:val="single" w:sz="4" w:space="0" w:color="auto"/>
            </w:tcBorders>
            <w:shd w:val="clear" w:color="auto" w:fill="FFFFFF"/>
            <w:vAlign w:val="center"/>
          </w:tcPr>
          <w:p w14:paraId="33D32AF5" w14:textId="77777777" w:rsidR="00F13A5D" w:rsidRPr="0078034F" w:rsidRDefault="00F13A5D" w:rsidP="00B27FBC">
            <w:pPr>
              <w:pStyle w:val="NoSpacing"/>
              <w:rPr>
                <w:rFonts w:ascii="Cambria" w:hAnsi="Cambria"/>
                <w:color w:val="000000"/>
              </w:rPr>
            </w:pPr>
            <w:r w:rsidRPr="0078034F">
              <w:rPr>
                <w:rFonts w:ascii="Cambria" w:hAnsi="Cambria"/>
                <w:color w:val="000000"/>
              </w:rPr>
              <w:t>-.543</w:t>
            </w:r>
          </w:p>
        </w:tc>
        <w:tc>
          <w:tcPr>
            <w:tcW w:w="675" w:type="dxa"/>
            <w:tcBorders>
              <w:top w:val="single" w:sz="4" w:space="0" w:color="auto"/>
            </w:tcBorders>
            <w:shd w:val="clear" w:color="auto" w:fill="FFFFFF"/>
            <w:vAlign w:val="center"/>
          </w:tcPr>
          <w:p w14:paraId="4723C74E" w14:textId="77777777" w:rsidR="00F13A5D" w:rsidRPr="0078034F" w:rsidRDefault="00F13A5D" w:rsidP="00B27FBC">
            <w:pPr>
              <w:pStyle w:val="NoSpacing"/>
              <w:rPr>
                <w:rFonts w:ascii="Cambria" w:hAnsi="Cambria"/>
                <w:color w:val="000000"/>
              </w:rPr>
            </w:pPr>
            <w:r w:rsidRPr="0078034F">
              <w:rPr>
                <w:rFonts w:ascii="Cambria" w:hAnsi="Cambria"/>
                <w:color w:val="000000"/>
              </w:rPr>
              <w:t>.488</w:t>
            </w:r>
          </w:p>
        </w:tc>
        <w:tc>
          <w:tcPr>
            <w:tcW w:w="958" w:type="dxa"/>
            <w:tcBorders>
              <w:top w:val="single" w:sz="4" w:space="0" w:color="auto"/>
            </w:tcBorders>
            <w:shd w:val="clear" w:color="auto" w:fill="FFFFFF"/>
            <w:vAlign w:val="center"/>
          </w:tcPr>
          <w:p w14:paraId="42A1CE0F" w14:textId="77777777" w:rsidR="00F13A5D" w:rsidRPr="0078034F" w:rsidRDefault="00F13A5D" w:rsidP="00B27FBC">
            <w:pPr>
              <w:pStyle w:val="NoSpacing"/>
              <w:rPr>
                <w:rFonts w:ascii="Cambria" w:hAnsi="Cambria"/>
                <w:color w:val="000000"/>
              </w:rPr>
            </w:pPr>
            <w:r w:rsidRPr="0078034F">
              <w:rPr>
                <w:rFonts w:ascii="Cambria" w:hAnsi="Cambria"/>
                <w:color w:val="000000"/>
              </w:rPr>
              <w:t>-1.113</w:t>
            </w:r>
          </w:p>
        </w:tc>
      </w:tr>
      <w:tr w:rsidR="00F13A5D" w:rsidRPr="0078034F" w14:paraId="5BA41FE6" w14:textId="77777777" w:rsidTr="00B27FBC">
        <w:trPr>
          <w:cantSplit/>
          <w:trHeight w:val="763"/>
        </w:trPr>
        <w:tc>
          <w:tcPr>
            <w:tcW w:w="1734" w:type="dxa"/>
            <w:shd w:val="clear" w:color="auto" w:fill="FFFFFF"/>
          </w:tcPr>
          <w:p w14:paraId="22B8DA98" w14:textId="77777777" w:rsidR="00F13A5D" w:rsidRPr="0078034F" w:rsidRDefault="00F13A5D" w:rsidP="00B27FBC">
            <w:pPr>
              <w:pStyle w:val="NoSpacing"/>
              <w:rPr>
                <w:rFonts w:ascii="Cambria" w:hAnsi="Cambria"/>
                <w:color w:val="000000"/>
              </w:rPr>
            </w:pPr>
            <w:r w:rsidRPr="0078034F">
              <w:rPr>
                <w:rFonts w:ascii="Cambria" w:hAnsi="Cambria"/>
                <w:color w:val="000000"/>
              </w:rPr>
              <w:t>Technological Investments</w:t>
            </w:r>
          </w:p>
        </w:tc>
        <w:tc>
          <w:tcPr>
            <w:tcW w:w="450" w:type="dxa"/>
            <w:shd w:val="clear" w:color="auto" w:fill="FFFFFF"/>
            <w:vAlign w:val="center"/>
          </w:tcPr>
          <w:p w14:paraId="28A6CA38" w14:textId="77777777" w:rsidR="00F13A5D" w:rsidRPr="0078034F" w:rsidRDefault="00F13A5D" w:rsidP="00B27FBC">
            <w:pPr>
              <w:pStyle w:val="NoSpacing"/>
              <w:rPr>
                <w:rFonts w:ascii="Cambria" w:hAnsi="Cambria"/>
                <w:color w:val="000000"/>
              </w:rPr>
            </w:pPr>
            <w:r w:rsidRPr="0078034F">
              <w:rPr>
                <w:rFonts w:ascii="Cambria" w:hAnsi="Cambria"/>
                <w:color w:val="000000"/>
              </w:rPr>
              <w:t xml:space="preserve"> 96</w:t>
            </w:r>
          </w:p>
        </w:tc>
        <w:tc>
          <w:tcPr>
            <w:tcW w:w="858" w:type="dxa"/>
            <w:shd w:val="clear" w:color="auto" w:fill="FFFFFF"/>
            <w:vAlign w:val="center"/>
          </w:tcPr>
          <w:p w14:paraId="21A88762" w14:textId="77777777" w:rsidR="00F13A5D" w:rsidRPr="0078034F" w:rsidRDefault="00F13A5D" w:rsidP="00B27FBC">
            <w:pPr>
              <w:pStyle w:val="NoSpacing"/>
              <w:rPr>
                <w:rFonts w:ascii="Cambria" w:hAnsi="Cambria"/>
                <w:color w:val="000000"/>
              </w:rPr>
            </w:pPr>
            <w:r w:rsidRPr="0078034F">
              <w:rPr>
                <w:rFonts w:ascii="Cambria" w:hAnsi="Cambria"/>
                <w:color w:val="000000"/>
              </w:rPr>
              <w:t>3.1628</w:t>
            </w:r>
          </w:p>
        </w:tc>
        <w:tc>
          <w:tcPr>
            <w:tcW w:w="995" w:type="dxa"/>
            <w:shd w:val="clear" w:color="auto" w:fill="FFFFFF"/>
            <w:vAlign w:val="center"/>
          </w:tcPr>
          <w:p w14:paraId="595E878D" w14:textId="77777777" w:rsidR="00F13A5D" w:rsidRPr="0078034F" w:rsidRDefault="00F13A5D" w:rsidP="00B27FBC">
            <w:pPr>
              <w:pStyle w:val="NoSpacing"/>
              <w:rPr>
                <w:rFonts w:ascii="Cambria" w:hAnsi="Cambria"/>
                <w:color w:val="000000"/>
              </w:rPr>
            </w:pPr>
            <w:r w:rsidRPr="0078034F">
              <w:rPr>
                <w:rFonts w:ascii="Cambria" w:hAnsi="Cambria"/>
                <w:color w:val="000000"/>
              </w:rPr>
              <w:t>1.22624</w:t>
            </w:r>
          </w:p>
        </w:tc>
        <w:tc>
          <w:tcPr>
            <w:tcW w:w="803" w:type="dxa"/>
            <w:shd w:val="clear" w:color="auto" w:fill="FFFFFF"/>
            <w:vAlign w:val="center"/>
          </w:tcPr>
          <w:p w14:paraId="1A831AF8" w14:textId="77777777" w:rsidR="00F13A5D" w:rsidRPr="0078034F" w:rsidRDefault="00F13A5D" w:rsidP="00B27FBC">
            <w:pPr>
              <w:pStyle w:val="NoSpacing"/>
              <w:rPr>
                <w:rFonts w:ascii="Cambria" w:hAnsi="Cambria"/>
                <w:color w:val="000000"/>
              </w:rPr>
            </w:pPr>
            <w:r w:rsidRPr="0078034F">
              <w:rPr>
                <w:rFonts w:ascii="Cambria" w:hAnsi="Cambria"/>
                <w:color w:val="000000"/>
              </w:rPr>
              <w:t>-.108</w:t>
            </w:r>
          </w:p>
        </w:tc>
        <w:tc>
          <w:tcPr>
            <w:tcW w:w="781" w:type="dxa"/>
            <w:shd w:val="clear" w:color="auto" w:fill="FFFFFF"/>
            <w:vAlign w:val="center"/>
          </w:tcPr>
          <w:p w14:paraId="32AE6167" w14:textId="77777777" w:rsidR="00F13A5D" w:rsidRPr="0078034F" w:rsidRDefault="00F13A5D" w:rsidP="00B27FBC">
            <w:pPr>
              <w:pStyle w:val="NoSpacing"/>
              <w:rPr>
                <w:rFonts w:ascii="Cambria" w:hAnsi="Cambria"/>
                <w:color w:val="000000"/>
              </w:rPr>
            </w:pPr>
            <w:r w:rsidRPr="0078034F">
              <w:rPr>
                <w:rFonts w:ascii="Cambria" w:hAnsi="Cambria"/>
                <w:color w:val="000000"/>
              </w:rPr>
              <w:t>.246</w:t>
            </w:r>
          </w:p>
        </w:tc>
        <w:tc>
          <w:tcPr>
            <w:tcW w:w="920" w:type="dxa"/>
            <w:shd w:val="clear" w:color="auto" w:fill="FFFFFF"/>
          </w:tcPr>
          <w:p w14:paraId="66DB86EE" w14:textId="77777777" w:rsidR="00F13A5D" w:rsidRPr="0078034F" w:rsidRDefault="00F13A5D" w:rsidP="00B27FBC">
            <w:pPr>
              <w:pStyle w:val="NoSpacing"/>
              <w:rPr>
                <w:rFonts w:ascii="Cambria" w:hAnsi="Cambria"/>
                <w:color w:val="000000"/>
              </w:rPr>
            </w:pPr>
          </w:p>
          <w:p w14:paraId="0ED4427D" w14:textId="77777777" w:rsidR="00F13A5D" w:rsidRPr="0078034F" w:rsidRDefault="00F13A5D" w:rsidP="00B27FBC">
            <w:pPr>
              <w:pStyle w:val="NoSpacing"/>
              <w:rPr>
                <w:rFonts w:ascii="Cambria" w:hAnsi="Cambria"/>
                <w:color w:val="000000"/>
              </w:rPr>
            </w:pPr>
            <w:r w:rsidRPr="0078034F">
              <w:rPr>
                <w:rFonts w:ascii="Cambria" w:hAnsi="Cambria"/>
                <w:color w:val="000000"/>
              </w:rPr>
              <w:t>-0.440</w:t>
            </w:r>
          </w:p>
        </w:tc>
        <w:tc>
          <w:tcPr>
            <w:tcW w:w="835" w:type="dxa"/>
            <w:shd w:val="clear" w:color="auto" w:fill="FFFFFF"/>
            <w:vAlign w:val="center"/>
          </w:tcPr>
          <w:p w14:paraId="000769B7" w14:textId="77777777" w:rsidR="00F13A5D" w:rsidRPr="0078034F" w:rsidRDefault="00F13A5D" w:rsidP="00B27FBC">
            <w:pPr>
              <w:pStyle w:val="NoSpacing"/>
              <w:rPr>
                <w:rFonts w:ascii="Cambria" w:hAnsi="Cambria"/>
                <w:color w:val="000000"/>
              </w:rPr>
            </w:pPr>
            <w:r w:rsidRPr="0078034F">
              <w:rPr>
                <w:rFonts w:ascii="Cambria" w:hAnsi="Cambria"/>
                <w:color w:val="000000"/>
              </w:rPr>
              <w:t>-.450</w:t>
            </w:r>
          </w:p>
        </w:tc>
        <w:tc>
          <w:tcPr>
            <w:tcW w:w="675" w:type="dxa"/>
            <w:shd w:val="clear" w:color="auto" w:fill="FFFFFF"/>
            <w:vAlign w:val="center"/>
          </w:tcPr>
          <w:p w14:paraId="376F3CB7" w14:textId="77777777" w:rsidR="00F13A5D" w:rsidRPr="0078034F" w:rsidRDefault="00F13A5D" w:rsidP="00B27FBC">
            <w:pPr>
              <w:pStyle w:val="NoSpacing"/>
              <w:rPr>
                <w:rFonts w:ascii="Cambria" w:hAnsi="Cambria"/>
                <w:color w:val="000000"/>
              </w:rPr>
            </w:pPr>
            <w:r w:rsidRPr="0078034F">
              <w:rPr>
                <w:rFonts w:ascii="Cambria" w:hAnsi="Cambria"/>
                <w:color w:val="000000"/>
              </w:rPr>
              <w:t>.488</w:t>
            </w:r>
          </w:p>
        </w:tc>
        <w:tc>
          <w:tcPr>
            <w:tcW w:w="958" w:type="dxa"/>
            <w:shd w:val="clear" w:color="auto" w:fill="FFFFFF"/>
            <w:vAlign w:val="center"/>
          </w:tcPr>
          <w:p w14:paraId="41790AE7" w14:textId="77777777" w:rsidR="00F13A5D" w:rsidRPr="0078034F" w:rsidRDefault="00F13A5D" w:rsidP="00B27FBC">
            <w:pPr>
              <w:pStyle w:val="NoSpacing"/>
              <w:rPr>
                <w:rFonts w:ascii="Cambria" w:hAnsi="Cambria"/>
                <w:color w:val="000000"/>
              </w:rPr>
            </w:pPr>
            <w:r w:rsidRPr="0078034F">
              <w:rPr>
                <w:rFonts w:ascii="Cambria" w:hAnsi="Cambria"/>
                <w:color w:val="000000"/>
              </w:rPr>
              <w:t>-0.922</w:t>
            </w:r>
          </w:p>
        </w:tc>
      </w:tr>
      <w:tr w:rsidR="00F13A5D" w:rsidRPr="0078034F" w14:paraId="0D70DB8E" w14:textId="77777777" w:rsidTr="00B27FBC">
        <w:trPr>
          <w:cantSplit/>
          <w:trHeight w:val="763"/>
        </w:trPr>
        <w:tc>
          <w:tcPr>
            <w:tcW w:w="1734" w:type="dxa"/>
            <w:shd w:val="clear" w:color="auto" w:fill="FFFFFF"/>
          </w:tcPr>
          <w:p w14:paraId="4268AE8B" w14:textId="77777777" w:rsidR="00F13A5D" w:rsidRPr="0078034F" w:rsidRDefault="00F13A5D" w:rsidP="00B27FBC">
            <w:pPr>
              <w:pStyle w:val="NoSpacing"/>
              <w:rPr>
                <w:rFonts w:ascii="Cambria" w:hAnsi="Cambria"/>
                <w:color w:val="000000"/>
              </w:rPr>
            </w:pPr>
            <w:r w:rsidRPr="0078034F">
              <w:rPr>
                <w:rFonts w:ascii="Cambria" w:hAnsi="Cambria"/>
                <w:color w:val="000000"/>
              </w:rPr>
              <w:lastRenderedPageBreak/>
              <w:t>Intensity Product Upgrades</w:t>
            </w:r>
          </w:p>
        </w:tc>
        <w:tc>
          <w:tcPr>
            <w:tcW w:w="450" w:type="dxa"/>
            <w:shd w:val="clear" w:color="auto" w:fill="FFFFFF"/>
            <w:vAlign w:val="center"/>
          </w:tcPr>
          <w:p w14:paraId="44FCEB3B" w14:textId="77777777" w:rsidR="00F13A5D" w:rsidRPr="0078034F" w:rsidRDefault="00F13A5D" w:rsidP="00B27FBC">
            <w:pPr>
              <w:pStyle w:val="NoSpacing"/>
              <w:rPr>
                <w:rFonts w:ascii="Cambria" w:hAnsi="Cambria"/>
                <w:color w:val="000000"/>
              </w:rPr>
            </w:pPr>
            <w:r w:rsidRPr="0078034F">
              <w:rPr>
                <w:rFonts w:ascii="Cambria" w:hAnsi="Cambria"/>
                <w:color w:val="000000"/>
              </w:rPr>
              <w:t xml:space="preserve"> 96</w:t>
            </w:r>
          </w:p>
        </w:tc>
        <w:tc>
          <w:tcPr>
            <w:tcW w:w="858" w:type="dxa"/>
            <w:shd w:val="clear" w:color="auto" w:fill="FFFFFF"/>
            <w:vAlign w:val="center"/>
          </w:tcPr>
          <w:p w14:paraId="35D8FD04" w14:textId="77777777" w:rsidR="00F13A5D" w:rsidRPr="0078034F" w:rsidRDefault="00F13A5D" w:rsidP="00B27FBC">
            <w:pPr>
              <w:pStyle w:val="NoSpacing"/>
              <w:rPr>
                <w:rFonts w:ascii="Cambria" w:hAnsi="Cambria"/>
                <w:color w:val="000000"/>
              </w:rPr>
            </w:pPr>
            <w:r w:rsidRPr="0078034F">
              <w:rPr>
                <w:rFonts w:ascii="Cambria" w:hAnsi="Cambria"/>
                <w:color w:val="000000"/>
              </w:rPr>
              <w:t>4.1649</w:t>
            </w:r>
          </w:p>
        </w:tc>
        <w:tc>
          <w:tcPr>
            <w:tcW w:w="995" w:type="dxa"/>
            <w:shd w:val="clear" w:color="auto" w:fill="FFFFFF"/>
            <w:vAlign w:val="center"/>
          </w:tcPr>
          <w:p w14:paraId="606F6056" w14:textId="77777777" w:rsidR="00F13A5D" w:rsidRPr="0078034F" w:rsidRDefault="00F13A5D" w:rsidP="00B27FBC">
            <w:pPr>
              <w:pStyle w:val="NoSpacing"/>
              <w:rPr>
                <w:rFonts w:ascii="Cambria" w:hAnsi="Cambria"/>
                <w:color w:val="000000"/>
              </w:rPr>
            </w:pPr>
            <w:r w:rsidRPr="0078034F">
              <w:rPr>
                <w:rFonts w:ascii="Cambria" w:hAnsi="Cambria"/>
                <w:color w:val="000000"/>
              </w:rPr>
              <w:t>1.10488</w:t>
            </w:r>
          </w:p>
        </w:tc>
        <w:tc>
          <w:tcPr>
            <w:tcW w:w="803" w:type="dxa"/>
            <w:shd w:val="clear" w:color="auto" w:fill="FFFFFF"/>
            <w:vAlign w:val="center"/>
          </w:tcPr>
          <w:p w14:paraId="2BCFB3F0" w14:textId="77777777" w:rsidR="00F13A5D" w:rsidRPr="0078034F" w:rsidRDefault="00F13A5D" w:rsidP="00B27FBC">
            <w:pPr>
              <w:pStyle w:val="NoSpacing"/>
              <w:rPr>
                <w:rFonts w:ascii="Cambria" w:hAnsi="Cambria"/>
                <w:color w:val="000000"/>
              </w:rPr>
            </w:pPr>
            <w:r w:rsidRPr="0078034F">
              <w:rPr>
                <w:rFonts w:ascii="Cambria" w:hAnsi="Cambria"/>
                <w:color w:val="000000"/>
              </w:rPr>
              <w:t>-.472</w:t>
            </w:r>
          </w:p>
        </w:tc>
        <w:tc>
          <w:tcPr>
            <w:tcW w:w="781" w:type="dxa"/>
            <w:shd w:val="clear" w:color="auto" w:fill="FFFFFF"/>
            <w:vAlign w:val="center"/>
          </w:tcPr>
          <w:p w14:paraId="5A36B8DB" w14:textId="77777777" w:rsidR="00F13A5D" w:rsidRPr="0078034F" w:rsidRDefault="00F13A5D" w:rsidP="00B27FBC">
            <w:pPr>
              <w:pStyle w:val="NoSpacing"/>
              <w:rPr>
                <w:rFonts w:ascii="Cambria" w:hAnsi="Cambria"/>
                <w:color w:val="000000"/>
              </w:rPr>
            </w:pPr>
            <w:r w:rsidRPr="0078034F">
              <w:rPr>
                <w:rFonts w:ascii="Cambria" w:hAnsi="Cambria"/>
                <w:color w:val="000000"/>
              </w:rPr>
              <w:t>.246</w:t>
            </w:r>
          </w:p>
        </w:tc>
        <w:tc>
          <w:tcPr>
            <w:tcW w:w="920" w:type="dxa"/>
            <w:shd w:val="clear" w:color="auto" w:fill="FFFFFF"/>
          </w:tcPr>
          <w:p w14:paraId="005E8C05" w14:textId="77777777" w:rsidR="00F13A5D" w:rsidRPr="0078034F" w:rsidRDefault="00F13A5D" w:rsidP="00B27FBC">
            <w:pPr>
              <w:pStyle w:val="NoSpacing"/>
              <w:rPr>
                <w:rFonts w:ascii="Cambria" w:hAnsi="Cambria"/>
                <w:color w:val="000000"/>
              </w:rPr>
            </w:pPr>
          </w:p>
          <w:p w14:paraId="462E42DB" w14:textId="77777777" w:rsidR="00F13A5D" w:rsidRPr="0078034F" w:rsidRDefault="00F13A5D" w:rsidP="00B27FBC">
            <w:pPr>
              <w:pStyle w:val="NoSpacing"/>
              <w:rPr>
                <w:rFonts w:ascii="Cambria" w:hAnsi="Cambria"/>
                <w:color w:val="000000"/>
              </w:rPr>
            </w:pPr>
            <w:r w:rsidRPr="0078034F">
              <w:rPr>
                <w:rFonts w:ascii="Cambria" w:hAnsi="Cambria"/>
                <w:color w:val="000000"/>
              </w:rPr>
              <w:t>-1.920</w:t>
            </w:r>
          </w:p>
        </w:tc>
        <w:tc>
          <w:tcPr>
            <w:tcW w:w="835" w:type="dxa"/>
            <w:shd w:val="clear" w:color="auto" w:fill="FFFFFF"/>
            <w:vAlign w:val="center"/>
          </w:tcPr>
          <w:p w14:paraId="77C79762" w14:textId="77777777" w:rsidR="00F13A5D" w:rsidRPr="0078034F" w:rsidRDefault="00F13A5D" w:rsidP="00B27FBC">
            <w:pPr>
              <w:pStyle w:val="NoSpacing"/>
              <w:rPr>
                <w:rFonts w:ascii="Cambria" w:hAnsi="Cambria"/>
                <w:color w:val="000000"/>
              </w:rPr>
            </w:pPr>
            <w:r w:rsidRPr="0078034F">
              <w:rPr>
                <w:rFonts w:ascii="Cambria" w:hAnsi="Cambria"/>
                <w:color w:val="000000"/>
              </w:rPr>
              <w:t>-.012</w:t>
            </w:r>
          </w:p>
        </w:tc>
        <w:tc>
          <w:tcPr>
            <w:tcW w:w="675" w:type="dxa"/>
            <w:shd w:val="clear" w:color="auto" w:fill="FFFFFF"/>
            <w:vAlign w:val="center"/>
          </w:tcPr>
          <w:p w14:paraId="3F07924C" w14:textId="77777777" w:rsidR="00F13A5D" w:rsidRPr="0078034F" w:rsidRDefault="00F13A5D" w:rsidP="00B27FBC">
            <w:pPr>
              <w:pStyle w:val="NoSpacing"/>
              <w:rPr>
                <w:rFonts w:ascii="Cambria" w:hAnsi="Cambria"/>
                <w:color w:val="000000"/>
              </w:rPr>
            </w:pPr>
            <w:r w:rsidRPr="0078034F">
              <w:rPr>
                <w:rFonts w:ascii="Cambria" w:hAnsi="Cambria"/>
                <w:color w:val="000000"/>
              </w:rPr>
              <w:t>.488</w:t>
            </w:r>
          </w:p>
        </w:tc>
        <w:tc>
          <w:tcPr>
            <w:tcW w:w="958" w:type="dxa"/>
            <w:shd w:val="clear" w:color="auto" w:fill="FFFFFF"/>
            <w:vAlign w:val="center"/>
          </w:tcPr>
          <w:p w14:paraId="208445A7" w14:textId="77777777" w:rsidR="00F13A5D" w:rsidRPr="0078034F" w:rsidRDefault="00F13A5D" w:rsidP="00B27FBC">
            <w:pPr>
              <w:pStyle w:val="NoSpacing"/>
              <w:rPr>
                <w:rFonts w:ascii="Cambria" w:hAnsi="Cambria"/>
                <w:color w:val="000000"/>
              </w:rPr>
            </w:pPr>
            <w:r w:rsidRPr="0078034F">
              <w:rPr>
                <w:rFonts w:ascii="Cambria" w:hAnsi="Cambria"/>
                <w:color w:val="000000"/>
              </w:rPr>
              <w:t>-0.025</w:t>
            </w:r>
          </w:p>
        </w:tc>
      </w:tr>
      <w:tr w:rsidR="00F13A5D" w:rsidRPr="0078034F" w14:paraId="5D0E2748" w14:textId="77777777" w:rsidTr="00B27FBC">
        <w:trPr>
          <w:cantSplit/>
          <w:trHeight w:val="763"/>
        </w:trPr>
        <w:tc>
          <w:tcPr>
            <w:tcW w:w="1734" w:type="dxa"/>
            <w:shd w:val="clear" w:color="auto" w:fill="FFFFFF"/>
          </w:tcPr>
          <w:p w14:paraId="3DA39FCB" w14:textId="77777777" w:rsidR="00F13A5D" w:rsidRPr="0078034F" w:rsidRDefault="00F13A5D" w:rsidP="00B27FBC">
            <w:pPr>
              <w:pStyle w:val="NoSpacing"/>
              <w:rPr>
                <w:rFonts w:ascii="Cambria" w:hAnsi="Cambria"/>
                <w:color w:val="000000"/>
              </w:rPr>
            </w:pPr>
            <w:r w:rsidRPr="0078034F">
              <w:rPr>
                <w:rFonts w:ascii="Cambria" w:hAnsi="Cambria"/>
                <w:color w:val="000000"/>
              </w:rPr>
              <w:t>External Technology Sources</w:t>
            </w:r>
          </w:p>
        </w:tc>
        <w:tc>
          <w:tcPr>
            <w:tcW w:w="450" w:type="dxa"/>
            <w:shd w:val="clear" w:color="auto" w:fill="FFFFFF"/>
            <w:vAlign w:val="center"/>
          </w:tcPr>
          <w:p w14:paraId="4935F3FB" w14:textId="77777777" w:rsidR="00F13A5D" w:rsidRPr="0078034F" w:rsidRDefault="00F13A5D" w:rsidP="00B27FBC">
            <w:pPr>
              <w:pStyle w:val="NoSpacing"/>
              <w:rPr>
                <w:rFonts w:ascii="Cambria" w:hAnsi="Cambria"/>
                <w:color w:val="000000"/>
              </w:rPr>
            </w:pPr>
            <w:r w:rsidRPr="0078034F">
              <w:rPr>
                <w:rFonts w:ascii="Cambria" w:hAnsi="Cambria"/>
                <w:color w:val="000000"/>
              </w:rPr>
              <w:t xml:space="preserve"> 96</w:t>
            </w:r>
          </w:p>
        </w:tc>
        <w:tc>
          <w:tcPr>
            <w:tcW w:w="858" w:type="dxa"/>
            <w:shd w:val="clear" w:color="auto" w:fill="FFFFFF"/>
            <w:vAlign w:val="center"/>
          </w:tcPr>
          <w:p w14:paraId="35DDB7BB" w14:textId="77777777" w:rsidR="00F13A5D" w:rsidRPr="0078034F" w:rsidRDefault="00F13A5D" w:rsidP="00B27FBC">
            <w:pPr>
              <w:pStyle w:val="NoSpacing"/>
              <w:rPr>
                <w:rFonts w:ascii="Cambria" w:hAnsi="Cambria"/>
                <w:color w:val="000000"/>
              </w:rPr>
            </w:pPr>
            <w:r w:rsidRPr="0078034F">
              <w:rPr>
                <w:rFonts w:ascii="Cambria" w:hAnsi="Cambria"/>
                <w:color w:val="000000"/>
              </w:rPr>
              <w:t>2.9661</w:t>
            </w:r>
          </w:p>
        </w:tc>
        <w:tc>
          <w:tcPr>
            <w:tcW w:w="995" w:type="dxa"/>
            <w:shd w:val="clear" w:color="auto" w:fill="FFFFFF"/>
            <w:vAlign w:val="center"/>
          </w:tcPr>
          <w:p w14:paraId="15DE48B8" w14:textId="77777777" w:rsidR="00F13A5D" w:rsidRPr="0078034F" w:rsidRDefault="00F13A5D" w:rsidP="00B27FBC">
            <w:pPr>
              <w:pStyle w:val="NoSpacing"/>
              <w:rPr>
                <w:rFonts w:ascii="Cambria" w:hAnsi="Cambria"/>
                <w:color w:val="000000"/>
              </w:rPr>
            </w:pPr>
            <w:r w:rsidRPr="0078034F">
              <w:rPr>
                <w:rFonts w:ascii="Cambria" w:hAnsi="Cambria"/>
                <w:color w:val="000000"/>
              </w:rPr>
              <w:t>1.27971</w:t>
            </w:r>
          </w:p>
        </w:tc>
        <w:tc>
          <w:tcPr>
            <w:tcW w:w="803" w:type="dxa"/>
            <w:shd w:val="clear" w:color="auto" w:fill="FFFFFF"/>
            <w:vAlign w:val="center"/>
          </w:tcPr>
          <w:p w14:paraId="0B986EC6" w14:textId="77777777" w:rsidR="00F13A5D" w:rsidRPr="0078034F" w:rsidRDefault="00F13A5D" w:rsidP="00B27FBC">
            <w:pPr>
              <w:pStyle w:val="NoSpacing"/>
              <w:rPr>
                <w:rFonts w:ascii="Cambria" w:hAnsi="Cambria"/>
                <w:color w:val="000000"/>
              </w:rPr>
            </w:pPr>
            <w:r w:rsidRPr="0078034F">
              <w:rPr>
                <w:rFonts w:ascii="Cambria" w:hAnsi="Cambria"/>
                <w:color w:val="000000"/>
              </w:rPr>
              <w:t>.267</w:t>
            </w:r>
          </w:p>
        </w:tc>
        <w:tc>
          <w:tcPr>
            <w:tcW w:w="781" w:type="dxa"/>
            <w:shd w:val="clear" w:color="auto" w:fill="FFFFFF"/>
            <w:vAlign w:val="center"/>
          </w:tcPr>
          <w:p w14:paraId="71DE50AF" w14:textId="77777777" w:rsidR="00F13A5D" w:rsidRPr="0078034F" w:rsidRDefault="00F13A5D" w:rsidP="00B27FBC">
            <w:pPr>
              <w:pStyle w:val="NoSpacing"/>
              <w:rPr>
                <w:rFonts w:ascii="Cambria" w:hAnsi="Cambria"/>
                <w:color w:val="000000"/>
              </w:rPr>
            </w:pPr>
            <w:r w:rsidRPr="0078034F">
              <w:rPr>
                <w:rFonts w:ascii="Cambria" w:hAnsi="Cambria"/>
                <w:color w:val="000000"/>
              </w:rPr>
              <w:t>.246</w:t>
            </w:r>
          </w:p>
        </w:tc>
        <w:tc>
          <w:tcPr>
            <w:tcW w:w="920" w:type="dxa"/>
            <w:shd w:val="clear" w:color="auto" w:fill="FFFFFF"/>
          </w:tcPr>
          <w:p w14:paraId="78CA3099" w14:textId="77777777" w:rsidR="00F13A5D" w:rsidRPr="0078034F" w:rsidRDefault="00F13A5D" w:rsidP="00B27FBC">
            <w:pPr>
              <w:pStyle w:val="NoSpacing"/>
              <w:rPr>
                <w:rFonts w:ascii="Cambria" w:hAnsi="Cambria"/>
                <w:color w:val="000000"/>
              </w:rPr>
            </w:pPr>
          </w:p>
          <w:p w14:paraId="7FB7547D" w14:textId="77777777" w:rsidR="00F13A5D" w:rsidRPr="0078034F" w:rsidRDefault="00F13A5D" w:rsidP="00B27FBC">
            <w:pPr>
              <w:pStyle w:val="NoSpacing"/>
              <w:rPr>
                <w:rFonts w:ascii="Cambria" w:hAnsi="Cambria"/>
                <w:color w:val="000000"/>
              </w:rPr>
            </w:pPr>
            <w:r w:rsidRPr="0078034F">
              <w:rPr>
                <w:rFonts w:ascii="Cambria" w:hAnsi="Cambria"/>
                <w:color w:val="000000"/>
              </w:rPr>
              <w:t>1.085</w:t>
            </w:r>
          </w:p>
        </w:tc>
        <w:tc>
          <w:tcPr>
            <w:tcW w:w="835" w:type="dxa"/>
            <w:shd w:val="clear" w:color="auto" w:fill="FFFFFF"/>
            <w:vAlign w:val="center"/>
          </w:tcPr>
          <w:p w14:paraId="373149CE" w14:textId="77777777" w:rsidR="00F13A5D" w:rsidRPr="0078034F" w:rsidRDefault="00F13A5D" w:rsidP="00B27FBC">
            <w:pPr>
              <w:pStyle w:val="NoSpacing"/>
              <w:rPr>
                <w:rFonts w:ascii="Cambria" w:hAnsi="Cambria"/>
                <w:color w:val="000000"/>
              </w:rPr>
            </w:pPr>
            <w:r w:rsidRPr="0078034F">
              <w:rPr>
                <w:rFonts w:ascii="Cambria" w:hAnsi="Cambria"/>
                <w:color w:val="000000"/>
              </w:rPr>
              <w:t>-.915</w:t>
            </w:r>
          </w:p>
        </w:tc>
        <w:tc>
          <w:tcPr>
            <w:tcW w:w="675" w:type="dxa"/>
            <w:shd w:val="clear" w:color="auto" w:fill="FFFFFF"/>
            <w:vAlign w:val="center"/>
          </w:tcPr>
          <w:p w14:paraId="78E92A31" w14:textId="77777777" w:rsidR="00F13A5D" w:rsidRPr="0078034F" w:rsidRDefault="00F13A5D" w:rsidP="00B27FBC">
            <w:pPr>
              <w:pStyle w:val="NoSpacing"/>
              <w:rPr>
                <w:rFonts w:ascii="Cambria" w:hAnsi="Cambria"/>
                <w:color w:val="000000"/>
              </w:rPr>
            </w:pPr>
            <w:r w:rsidRPr="0078034F">
              <w:rPr>
                <w:rFonts w:ascii="Cambria" w:hAnsi="Cambria"/>
                <w:color w:val="000000"/>
              </w:rPr>
              <w:t>.488</w:t>
            </w:r>
          </w:p>
        </w:tc>
        <w:tc>
          <w:tcPr>
            <w:tcW w:w="958" w:type="dxa"/>
            <w:shd w:val="clear" w:color="auto" w:fill="FFFFFF"/>
            <w:vAlign w:val="center"/>
          </w:tcPr>
          <w:p w14:paraId="24048925" w14:textId="77777777" w:rsidR="00F13A5D" w:rsidRPr="0078034F" w:rsidRDefault="00F13A5D" w:rsidP="00B27FBC">
            <w:pPr>
              <w:pStyle w:val="NoSpacing"/>
              <w:rPr>
                <w:rFonts w:ascii="Cambria" w:hAnsi="Cambria"/>
                <w:color w:val="000000"/>
              </w:rPr>
            </w:pPr>
            <w:r w:rsidRPr="0078034F">
              <w:rPr>
                <w:rFonts w:ascii="Cambria" w:hAnsi="Cambria"/>
                <w:color w:val="000000"/>
              </w:rPr>
              <w:t>-1.875</w:t>
            </w:r>
          </w:p>
        </w:tc>
      </w:tr>
      <w:tr w:rsidR="00F13A5D" w:rsidRPr="0078034F" w14:paraId="2BBEF8DA" w14:textId="77777777" w:rsidTr="00B27FBC">
        <w:trPr>
          <w:cantSplit/>
          <w:trHeight w:val="763"/>
        </w:trPr>
        <w:tc>
          <w:tcPr>
            <w:tcW w:w="1734" w:type="dxa"/>
            <w:shd w:val="clear" w:color="auto" w:fill="FFFFFF"/>
          </w:tcPr>
          <w:p w14:paraId="0305E301" w14:textId="77777777" w:rsidR="00F13A5D" w:rsidRPr="0078034F" w:rsidRDefault="00F13A5D" w:rsidP="00B27FBC">
            <w:pPr>
              <w:pStyle w:val="NoSpacing"/>
              <w:rPr>
                <w:rFonts w:ascii="Cambria" w:hAnsi="Cambria"/>
                <w:color w:val="000000"/>
              </w:rPr>
            </w:pPr>
            <w:r w:rsidRPr="0078034F">
              <w:rPr>
                <w:rFonts w:ascii="Cambria" w:hAnsi="Cambria"/>
                <w:color w:val="000000"/>
              </w:rPr>
              <w:t>Product Process Technology</w:t>
            </w:r>
          </w:p>
        </w:tc>
        <w:tc>
          <w:tcPr>
            <w:tcW w:w="450" w:type="dxa"/>
            <w:shd w:val="clear" w:color="auto" w:fill="FFFFFF"/>
            <w:vAlign w:val="center"/>
          </w:tcPr>
          <w:p w14:paraId="13E25BC8" w14:textId="77777777" w:rsidR="00F13A5D" w:rsidRPr="0078034F" w:rsidRDefault="00F13A5D" w:rsidP="00B27FBC">
            <w:pPr>
              <w:pStyle w:val="NoSpacing"/>
              <w:rPr>
                <w:rFonts w:ascii="Cambria" w:hAnsi="Cambria"/>
                <w:color w:val="000000"/>
              </w:rPr>
            </w:pPr>
            <w:r w:rsidRPr="0078034F">
              <w:rPr>
                <w:rFonts w:ascii="Cambria" w:hAnsi="Cambria"/>
                <w:color w:val="000000"/>
              </w:rPr>
              <w:t xml:space="preserve"> 96</w:t>
            </w:r>
          </w:p>
        </w:tc>
        <w:tc>
          <w:tcPr>
            <w:tcW w:w="858" w:type="dxa"/>
            <w:shd w:val="clear" w:color="auto" w:fill="FFFFFF"/>
            <w:vAlign w:val="center"/>
          </w:tcPr>
          <w:p w14:paraId="6DE7C6E5" w14:textId="77777777" w:rsidR="00F13A5D" w:rsidRPr="0078034F" w:rsidRDefault="00F13A5D" w:rsidP="00B27FBC">
            <w:pPr>
              <w:pStyle w:val="NoSpacing"/>
              <w:rPr>
                <w:rFonts w:ascii="Cambria" w:hAnsi="Cambria"/>
                <w:color w:val="000000"/>
              </w:rPr>
            </w:pPr>
            <w:r w:rsidRPr="0078034F">
              <w:rPr>
                <w:rFonts w:ascii="Cambria" w:hAnsi="Cambria"/>
                <w:color w:val="000000"/>
              </w:rPr>
              <w:t>4.0035</w:t>
            </w:r>
          </w:p>
        </w:tc>
        <w:tc>
          <w:tcPr>
            <w:tcW w:w="995" w:type="dxa"/>
            <w:shd w:val="clear" w:color="auto" w:fill="FFFFFF"/>
            <w:vAlign w:val="center"/>
          </w:tcPr>
          <w:p w14:paraId="6FC63BB8" w14:textId="77777777" w:rsidR="00F13A5D" w:rsidRPr="0078034F" w:rsidRDefault="00F13A5D" w:rsidP="00B27FBC">
            <w:pPr>
              <w:pStyle w:val="NoSpacing"/>
              <w:rPr>
                <w:rFonts w:ascii="Cambria" w:hAnsi="Cambria"/>
                <w:color w:val="000000"/>
              </w:rPr>
            </w:pPr>
            <w:r w:rsidRPr="0078034F">
              <w:rPr>
                <w:rFonts w:ascii="Cambria" w:hAnsi="Cambria"/>
                <w:color w:val="000000"/>
              </w:rPr>
              <w:t>1.08848</w:t>
            </w:r>
          </w:p>
        </w:tc>
        <w:tc>
          <w:tcPr>
            <w:tcW w:w="803" w:type="dxa"/>
            <w:shd w:val="clear" w:color="auto" w:fill="FFFFFF"/>
            <w:vAlign w:val="center"/>
          </w:tcPr>
          <w:p w14:paraId="22EDFDDA" w14:textId="77777777" w:rsidR="00F13A5D" w:rsidRPr="0078034F" w:rsidRDefault="00F13A5D" w:rsidP="00B27FBC">
            <w:pPr>
              <w:pStyle w:val="NoSpacing"/>
              <w:rPr>
                <w:rFonts w:ascii="Cambria" w:hAnsi="Cambria"/>
                <w:color w:val="000000"/>
              </w:rPr>
            </w:pPr>
            <w:r w:rsidRPr="0078034F">
              <w:rPr>
                <w:rFonts w:ascii="Cambria" w:hAnsi="Cambria"/>
                <w:color w:val="000000"/>
              </w:rPr>
              <w:t>-.305</w:t>
            </w:r>
          </w:p>
        </w:tc>
        <w:tc>
          <w:tcPr>
            <w:tcW w:w="781" w:type="dxa"/>
            <w:shd w:val="clear" w:color="auto" w:fill="FFFFFF"/>
            <w:vAlign w:val="center"/>
          </w:tcPr>
          <w:p w14:paraId="1F305F5A" w14:textId="77777777" w:rsidR="00F13A5D" w:rsidRPr="0078034F" w:rsidRDefault="00F13A5D" w:rsidP="00B27FBC">
            <w:pPr>
              <w:pStyle w:val="NoSpacing"/>
              <w:rPr>
                <w:rFonts w:ascii="Cambria" w:hAnsi="Cambria"/>
                <w:color w:val="000000"/>
              </w:rPr>
            </w:pPr>
            <w:r w:rsidRPr="0078034F">
              <w:rPr>
                <w:rFonts w:ascii="Cambria" w:hAnsi="Cambria"/>
                <w:color w:val="000000"/>
              </w:rPr>
              <w:t>.246</w:t>
            </w:r>
          </w:p>
        </w:tc>
        <w:tc>
          <w:tcPr>
            <w:tcW w:w="920" w:type="dxa"/>
            <w:shd w:val="clear" w:color="auto" w:fill="FFFFFF"/>
          </w:tcPr>
          <w:p w14:paraId="1DC6BA4B" w14:textId="77777777" w:rsidR="00F13A5D" w:rsidRPr="0078034F" w:rsidRDefault="00F13A5D" w:rsidP="00B27FBC">
            <w:pPr>
              <w:pStyle w:val="NoSpacing"/>
              <w:rPr>
                <w:rFonts w:ascii="Cambria" w:hAnsi="Cambria"/>
                <w:color w:val="000000"/>
              </w:rPr>
            </w:pPr>
          </w:p>
          <w:p w14:paraId="6BE5845E" w14:textId="77777777" w:rsidR="00F13A5D" w:rsidRPr="0078034F" w:rsidRDefault="00F13A5D" w:rsidP="00B27FBC">
            <w:pPr>
              <w:pStyle w:val="NoSpacing"/>
              <w:rPr>
                <w:rFonts w:ascii="Cambria" w:hAnsi="Cambria"/>
                <w:color w:val="000000"/>
              </w:rPr>
            </w:pPr>
            <w:r w:rsidRPr="0078034F">
              <w:rPr>
                <w:rFonts w:ascii="Cambria" w:hAnsi="Cambria"/>
                <w:color w:val="000000"/>
              </w:rPr>
              <w:t>-1.240</w:t>
            </w:r>
          </w:p>
        </w:tc>
        <w:tc>
          <w:tcPr>
            <w:tcW w:w="835" w:type="dxa"/>
            <w:shd w:val="clear" w:color="auto" w:fill="FFFFFF"/>
            <w:vAlign w:val="center"/>
          </w:tcPr>
          <w:p w14:paraId="5F140208" w14:textId="77777777" w:rsidR="00F13A5D" w:rsidRPr="0078034F" w:rsidRDefault="00F13A5D" w:rsidP="00B27FBC">
            <w:pPr>
              <w:pStyle w:val="NoSpacing"/>
              <w:rPr>
                <w:rFonts w:ascii="Cambria" w:hAnsi="Cambria"/>
                <w:color w:val="000000"/>
              </w:rPr>
            </w:pPr>
            <w:r w:rsidRPr="0078034F">
              <w:rPr>
                <w:rFonts w:ascii="Cambria" w:hAnsi="Cambria"/>
                <w:color w:val="000000"/>
              </w:rPr>
              <w:t>.055</w:t>
            </w:r>
          </w:p>
        </w:tc>
        <w:tc>
          <w:tcPr>
            <w:tcW w:w="675" w:type="dxa"/>
            <w:shd w:val="clear" w:color="auto" w:fill="FFFFFF"/>
            <w:vAlign w:val="center"/>
          </w:tcPr>
          <w:p w14:paraId="1D9EDEBA" w14:textId="77777777" w:rsidR="00F13A5D" w:rsidRPr="0078034F" w:rsidRDefault="00F13A5D" w:rsidP="00B27FBC">
            <w:pPr>
              <w:pStyle w:val="NoSpacing"/>
              <w:rPr>
                <w:rFonts w:ascii="Cambria" w:hAnsi="Cambria"/>
                <w:color w:val="000000"/>
              </w:rPr>
            </w:pPr>
            <w:r w:rsidRPr="0078034F">
              <w:rPr>
                <w:rFonts w:ascii="Cambria" w:hAnsi="Cambria"/>
                <w:color w:val="000000"/>
              </w:rPr>
              <w:t>.488</w:t>
            </w:r>
          </w:p>
        </w:tc>
        <w:tc>
          <w:tcPr>
            <w:tcW w:w="958" w:type="dxa"/>
            <w:shd w:val="clear" w:color="auto" w:fill="FFFFFF"/>
            <w:vAlign w:val="center"/>
          </w:tcPr>
          <w:p w14:paraId="72D335AC" w14:textId="77777777" w:rsidR="00F13A5D" w:rsidRPr="0078034F" w:rsidRDefault="00F13A5D" w:rsidP="00B27FBC">
            <w:pPr>
              <w:pStyle w:val="NoSpacing"/>
              <w:rPr>
                <w:rFonts w:ascii="Cambria" w:hAnsi="Cambria"/>
                <w:color w:val="000000"/>
              </w:rPr>
            </w:pPr>
            <w:r w:rsidRPr="0078034F">
              <w:rPr>
                <w:rFonts w:ascii="Cambria" w:hAnsi="Cambria"/>
                <w:color w:val="000000"/>
              </w:rPr>
              <w:t>0.113</w:t>
            </w:r>
          </w:p>
        </w:tc>
      </w:tr>
      <w:tr w:rsidR="00F13A5D" w:rsidRPr="0078034F" w14:paraId="55C2FA61" w14:textId="77777777" w:rsidTr="00B27FBC">
        <w:trPr>
          <w:cantSplit/>
          <w:trHeight w:val="380"/>
        </w:trPr>
        <w:tc>
          <w:tcPr>
            <w:tcW w:w="1734" w:type="dxa"/>
            <w:shd w:val="clear" w:color="auto" w:fill="FFFFFF"/>
          </w:tcPr>
          <w:p w14:paraId="585D964A" w14:textId="77777777" w:rsidR="00F13A5D" w:rsidRPr="0078034F" w:rsidRDefault="00F13A5D" w:rsidP="00B27FBC">
            <w:pPr>
              <w:pStyle w:val="NoSpacing"/>
              <w:rPr>
                <w:rFonts w:ascii="Cambria" w:hAnsi="Cambria"/>
                <w:color w:val="000000"/>
              </w:rPr>
            </w:pPr>
            <w:r w:rsidRPr="0078034F">
              <w:rPr>
                <w:rFonts w:ascii="Cambria" w:hAnsi="Cambria"/>
                <w:color w:val="000000"/>
              </w:rPr>
              <w:t>External Environment</w:t>
            </w:r>
          </w:p>
        </w:tc>
        <w:tc>
          <w:tcPr>
            <w:tcW w:w="450" w:type="dxa"/>
            <w:shd w:val="clear" w:color="auto" w:fill="FFFFFF"/>
            <w:vAlign w:val="center"/>
          </w:tcPr>
          <w:p w14:paraId="195B7F95" w14:textId="77777777" w:rsidR="00F13A5D" w:rsidRPr="0078034F" w:rsidRDefault="00F13A5D" w:rsidP="00B27FBC">
            <w:pPr>
              <w:pStyle w:val="NoSpacing"/>
              <w:rPr>
                <w:rFonts w:ascii="Cambria" w:hAnsi="Cambria"/>
                <w:color w:val="000000"/>
              </w:rPr>
            </w:pPr>
            <w:r w:rsidRPr="0078034F">
              <w:rPr>
                <w:rFonts w:ascii="Cambria" w:hAnsi="Cambria"/>
                <w:color w:val="000000"/>
              </w:rPr>
              <w:t xml:space="preserve"> 96</w:t>
            </w:r>
          </w:p>
        </w:tc>
        <w:tc>
          <w:tcPr>
            <w:tcW w:w="858" w:type="dxa"/>
            <w:shd w:val="clear" w:color="auto" w:fill="FFFFFF"/>
            <w:vAlign w:val="center"/>
          </w:tcPr>
          <w:p w14:paraId="663A43C7" w14:textId="77777777" w:rsidR="00F13A5D" w:rsidRPr="0078034F" w:rsidRDefault="00F13A5D" w:rsidP="00B27FBC">
            <w:pPr>
              <w:pStyle w:val="NoSpacing"/>
              <w:rPr>
                <w:rFonts w:ascii="Cambria" w:hAnsi="Cambria"/>
                <w:color w:val="000000"/>
              </w:rPr>
            </w:pPr>
            <w:r w:rsidRPr="0078034F">
              <w:rPr>
                <w:rFonts w:ascii="Cambria" w:hAnsi="Cambria"/>
                <w:color w:val="000000"/>
              </w:rPr>
              <w:t>3.2936</w:t>
            </w:r>
          </w:p>
        </w:tc>
        <w:tc>
          <w:tcPr>
            <w:tcW w:w="995" w:type="dxa"/>
            <w:shd w:val="clear" w:color="auto" w:fill="FFFFFF"/>
            <w:vAlign w:val="center"/>
          </w:tcPr>
          <w:p w14:paraId="64472286" w14:textId="77777777" w:rsidR="00F13A5D" w:rsidRPr="0078034F" w:rsidRDefault="00F13A5D" w:rsidP="00B27FBC">
            <w:pPr>
              <w:pStyle w:val="NoSpacing"/>
              <w:rPr>
                <w:rFonts w:ascii="Cambria" w:hAnsi="Cambria"/>
                <w:color w:val="000000"/>
              </w:rPr>
            </w:pPr>
            <w:r w:rsidRPr="0078034F">
              <w:rPr>
                <w:rFonts w:ascii="Cambria" w:hAnsi="Cambria"/>
                <w:color w:val="000000"/>
              </w:rPr>
              <w:t>0.86198</w:t>
            </w:r>
          </w:p>
        </w:tc>
        <w:tc>
          <w:tcPr>
            <w:tcW w:w="803" w:type="dxa"/>
            <w:shd w:val="clear" w:color="auto" w:fill="FFFFFF"/>
            <w:vAlign w:val="center"/>
          </w:tcPr>
          <w:p w14:paraId="18046AD7" w14:textId="77777777" w:rsidR="00F13A5D" w:rsidRPr="0078034F" w:rsidRDefault="00F13A5D" w:rsidP="00B27FBC">
            <w:pPr>
              <w:pStyle w:val="NoSpacing"/>
              <w:rPr>
                <w:rFonts w:ascii="Cambria" w:hAnsi="Cambria"/>
                <w:color w:val="000000"/>
              </w:rPr>
            </w:pPr>
            <w:r w:rsidRPr="0078034F">
              <w:rPr>
                <w:rFonts w:ascii="Cambria" w:hAnsi="Cambria"/>
                <w:color w:val="000000"/>
              </w:rPr>
              <w:t>.306</w:t>
            </w:r>
          </w:p>
        </w:tc>
        <w:tc>
          <w:tcPr>
            <w:tcW w:w="781" w:type="dxa"/>
            <w:shd w:val="clear" w:color="auto" w:fill="FFFFFF"/>
            <w:vAlign w:val="center"/>
          </w:tcPr>
          <w:p w14:paraId="7C836CC1" w14:textId="77777777" w:rsidR="00F13A5D" w:rsidRPr="0078034F" w:rsidRDefault="00F13A5D" w:rsidP="00B27FBC">
            <w:pPr>
              <w:pStyle w:val="NoSpacing"/>
              <w:rPr>
                <w:rFonts w:ascii="Cambria" w:hAnsi="Cambria"/>
                <w:color w:val="000000"/>
              </w:rPr>
            </w:pPr>
            <w:r w:rsidRPr="0078034F">
              <w:rPr>
                <w:rFonts w:ascii="Cambria" w:hAnsi="Cambria"/>
                <w:color w:val="000000"/>
              </w:rPr>
              <w:t>.246</w:t>
            </w:r>
          </w:p>
        </w:tc>
        <w:tc>
          <w:tcPr>
            <w:tcW w:w="920" w:type="dxa"/>
            <w:shd w:val="clear" w:color="auto" w:fill="FFFFFF"/>
          </w:tcPr>
          <w:p w14:paraId="58F02039" w14:textId="77777777" w:rsidR="00F13A5D" w:rsidRPr="0078034F" w:rsidRDefault="00F13A5D" w:rsidP="00B27FBC">
            <w:pPr>
              <w:pStyle w:val="NoSpacing"/>
              <w:rPr>
                <w:rFonts w:ascii="Cambria" w:hAnsi="Cambria"/>
                <w:color w:val="000000"/>
              </w:rPr>
            </w:pPr>
          </w:p>
          <w:p w14:paraId="0F110B25" w14:textId="77777777" w:rsidR="00F13A5D" w:rsidRPr="0078034F" w:rsidRDefault="00F13A5D" w:rsidP="00B27FBC">
            <w:pPr>
              <w:pStyle w:val="NoSpacing"/>
              <w:rPr>
                <w:rFonts w:ascii="Cambria" w:hAnsi="Cambria"/>
                <w:color w:val="000000"/>
              </w:rPr>
            </w:pPr>
            <w:r w:rsidRPr="0078034F">
              <w:rPr>
                <w:rFonts w:ascii="Cambria" w:hAnsi="Cambria"/>
                <w:color w:val="000000"/>
              </w:rPr>
              <w:t>1.244</w:t>
            </w:r>
          </w:p>
          <w:p w14:paraId="1BE53527" w14:textId="77777777" w:rsidR="00F13A5D" w:rsidRPr="0078034F" w:rsidRDefault="00F13A5D" w:rsidP="00B27FBC">
            <w:pPr>
              <w:pStyle w:val="NoSpacing"/>
              <w:rPr>
                <w:rFonts w:ascii="Cambria" w:hAnsi="Cambria"/>
                <w:color w:val="000000"/>
              </w:rPr>
            </w:pPr>
          </w:p>
        </w:tc>
        <w:tc>
          <w:tcPr>
            <w:tcW w:w="835" w:type="dxa"/>
            <w:shd w:val="clear" w:color="auto" w:fill="FFFFFF"/>
            <w:vAlign w:val="center"/>
          </w:tcPr>
          <w:p w14:paraId="4334E12D" w14:textId="77777777" w:rsidR="00F13A5D" w:rsidRPr="0078034F" w:rsidRDefault="00F13A5D" w:rsidP="00B27FBC">
            <w:pPr>
              <w:pStyle w:val="NoSpacing"/>
              <w:rPr>
                <w:rFonts w:ascii="Cambria" w:hAnsi="Cambria"/>
                <w:color w:val="000000"/>
              </w:rPr>
            </w:pPr>
            <w:r w:rsidRPr="0078034F">
              <w:rPr>
                <w:rFonts w:ascii="Cambria" w:hAnsi="Cambria"/>
                <w:color w:val="000000"/>
              </w:rPr>
              <w:t>-.206</w:t>
            </w:r>
          </w:p>
        </w:tc>
        <w:tc>
          <w:tcPr>
            <w:tcW w:w="675" w:type="dxa"/>
            <w:shd w:val="clear" w:color="auto" w:fill="FFFFFF"/>
            <w:vAlign w:val="center"/>
          </w:tcPr>
          <w:p w14:paraId="5EAF442D" w14:textId="77777777" w:rsidR="00F13A5D" w:rsidRPr="0078034F" w:rsidRDefault="00F13A5D" w:rsidP="00B27FBC">
            <w:pPr>
              <w:pStyle w:val="NoSpacing"/>
              <w:rPr>
                <w:rFonts w:ascii="Cambria" w:hAnsi="Cambria"/>
                <w:color w:val="000000"/>
              </w:rPr>
            </w:pPr>
            <w:r w:rsidRPr="0078034F">
              <w:rPr>
                <w:rFonts w:ascii="Cambria" w:hAnsi="Cambria"/>
                <w:color w:val="000000"/>
              </w:rPr>
              <w:t>.488</w:t>
            </w:r>
          </w:p>
        </w:tc>
        <w:tc>
          <w:tcPr>
            <w:tcW w:w="958" w:type="dxa"/>
            <w:shd w:val="clear" w:color="auto" w:fill="FFFFFF"/>
            <w:vAlign w:val="center"/>
          </w:tcPr>
          <w:p w14:paraId="04D76178" w14:textId="77777777" w:rsidR="00F13A5D" w:rsidRPr="0078034F" w:rsidRDefault="00F13A5D" w:rsidP="00B27FBC">
            <w:pPr>
              <w:pStyle w:val="NoSpacing"/>
              <w:rPr>
                <w:rFonts w:ascii="Cambria" w:hAnsi="Cambria"/>
                <w:color w:val="000000"/>
              </w:rPr>
            </w:pPr>
            <w:r w:rsidRPr="0078034F">
              <w:rPr>
                <w:rFonts w:ascii="Cambria" w:hAnsi="Cambria"/>
                <w:color w:val="000000"/>
              </w:rPr>
              <w:t>-0.422</w:t>
            </w:r>
          </w:p>
        </w:tc>
      </w:tr>
      <w:tr w:rsidR="00F13A5D" w:rsidRPr="0078034F" w14:paraId="4D47FFB2" w14:textId="77777777" w:rsidTr="00B27FBC">
        <w:trPr>
          <w:cantSplit/>
          <w:trHeight w:val="749"/>
        </w:trPr>
        <w:tc>
          <w:tcPr>
            <w:tcW w:w="1734" w:type="dxa"/>
            <w:shd w:val="clear" w:color="auto" w:fill="FFFFFF"/>
          </w:tcPr>
          <w:p w14:paraId="340C4783" w14:textId="77777777" w:rsidR="00F13A5D" w:rsidRPr="0078034F" w:rsidRDefault="00F13A5D" w:rsidP="00B27FBC">
            <w:pPr>
              <w:pStyle w:val="NoSpacing"/>
              <w:rPr>
                <w:rFonts w:ascii="Cambria" w:hAnsi="Cambria"/>
                <w:color w:val="000000"/>
              </w:rPr>
            </w:pPr>
            <w:r w:rsidRPr="0078034F">
              <w:rPr>
                <w:rFonts w:ascii="Cambria" w:hAnsi="Cambria"/>
                <w:color w:val="000000"/>
              </w:rPr>
              <w:t>Organizational Performance</w:t>
            </w:r>
          </w:p>
        </w:tc>
        <w:tc>
          <w:tcPr>
            <w:tcW w:w="450" w:type="dxa"/>
            <w:shd w:val="clear" w:color="auto" w:fill="FFFFFF"/>
            <w:vAlign w:val="center"/>
          </w:tcPr>
          <w:p w14:paraId="5620321F" w14:textId="77777777" w:rsidR="00F13A5D" w:rsidRPr="0078034F" w:rsidRDefault="00F13A5D" w:rsidP="00B27FBC">
            <w:pPr>
              <w:pStyle w:val="NoSpacing"/>
              <w:rPr>
                <w:rFonts w:ascii="Cambria" w:hAnsi="Cambria"/>
                <w:color w:val="000000"/>
              </w:rPr>
            </w:pPr>
            <w:r w:rsidRPr="0078034F">
              <w:rPr>
                <w:rFonts w:ascii="Cambria" w:hAnsi="Cambria"/>
                <w:color w:val="000000"/>
              </w:rPr>
              <w:t xml:space="preserve"> 96</w:t>
            </w:r>
          </w:p>
        </w:tc>
        <w:tc>
          <w:tcPr>
            <w:tcW w:w="858" w:type="dxa"/>
            <w:shd w:val="clear" w:color="auto" w:fill="FFFFFF"/>
            <w:vAlign w:val="center"/>
          </w:tcPr>
          <w:p w14:paraId="2C2FBEAE" w14:textId="77777777" w:rsidR="00F13A5D" w:rsidRPr="0078034F" w:rsidRDefault="00F13A5D" w:rsidP="00B27FBC">
            <w:pPr>
              <w:pStyle w:val="NoSpacing"/>
              <w:rPr>
                <w:rFonts w:ascii="Cambria" w:hAnsi="Cambria"/>
                <w:color w:val="000000"/>
              </w:rPr>
            </w:pPr>
            <w:r w:rsidRPr="0078034F">
              <w:rPr>
                <w:rFonts w:ascii="Cambria" w:hAnsi="Cambria"/>
                <w:color w:val="000000"/>
              </w:rPr>
              <w:t>4.2833</w:t>
            </w:r>
          </w:p>
        </w:tc>
        <w:tc>
          <w:tcPr>
            <w:tcW w:w="995" w:type="dxa"/>
            <w:shd w:val="clear" w:color="auto" w:fill="FFFFFF"/>
            <w:vAlign w:val="center"/>
          </w:tcPr>
          <w:p w14:paraId="3EB2F6DF" w14:textId="77777777" w:rsidR="00F13A5D" w:rsidRPr="0078034F" w:rsidRDefault="00F13A5D" w:rsidP="00B27FBC">
            <w:pPr>
              <w:pStyle w:val="NoSpacing"/>
              <w:rPr>
                <w:rFonts w:ascii="Cambria" w:hAnsi="Cambria"/>
                <w:color w:val="000000"/>
              </w:rPr>
            </w:pPr>
            <w:r w:rsidRPr="0078034F">
              <w:rPr>
                <w:rFonts w:ascii="Cambria" w:hAnsi="Cambria"/>
                <w:color w:val="000000"/>
              </w:rPr>
              <w:t>0.81830</w:t>
            </w:r>
          </w:p>
        </w:tc>
        <w:tc>
          <w:tcPr>
            <w:tcW w:w="803" w:type="dxa"/>
            <w:shd w:val="clear" w:color="auto" w:fill="FFFFFF"/>
            <w:vAlign w:val="center"/>
          </w:tcPr>
          <w:p w14:paraId="72B5A4CC" w14:textId="77777777" w:rsidR="00F13A5D" w:rsidRPr="0078034F" w:rsidRDefault="00F13A5D" w:rsidP="00B27FBC">
            <w:pPr>
              <w:pStyle w:val="NoSpacing"/>
              <w:rPr>
                <w:rFonts w:ascii="Cambria" w:hAnsi="Cambria"/>
                <w:color w:val="000000"/>
              </w:rPr>
            </w:pPr>
            <w:r w:rsidRPr="0078034F">
              <w:rPr>
                <w:rFonts w:ascii="Cambria" w:hAnsi="Cambria"/>
                <w:color w:val="000000"/>
              </w:rPr>
              <w:t>-.298</w:t>
            </w:r>
          </w:p>
        </w:tc>
        <w:tc>
          <w:tcPr>
            <w:tcW w:w="781" w:type="dxa"/>
            <w:shd w:val="clear" w:color="auto" w:fill="FFFFFF"/>
            <w:vAlign w:val="center"/>
          </w:tcPr>
          <w:p w14:paraId="3D801381" w14:textId="77777777" w:rsidR="00F13A5D" w:rsidRPr="0078034F" w:rsidRDefault="00F13A5D" w:rsidP="00B27FBC">
            <w:pPr>
              <w:pStyle w:val="NoSpacing"/>
              <w:rPr>
                <w:rFonts w:ascii="Cambria" w:hAnsi="Cambria"/>
                <w:color w:val="000000"/>
              </w:rPr>
            </w:pPr>
            <w:r w:rsidRPr="0078034F">
              <w:rPr>
                <w:rFonts w:ascii="Cambria" w:hAnsi="Cambria"/>
                <w:color w:val="000000"/>
              </w:rPr>
              <w:t>.246</w:t>
            </w:r>
          </w:p>
        </w:tc>
        <w:tc>
          <w:tcPr>
            <w:tcW w:w="920" w:type="dxa"/>
            <w:shd w:val="clear" w:color="auto" w:fill="FFFFFF"/>
          </w:tcPr>
          <w:p w14:paraId="75791D31" w14:textId="77777777" w:rsidR="00F13A5D" w:rsidRPr="0078034F" w:rsidRDefault="00F13A5D" w:rsidP="00B27FBC">
            <w:pPr>
              <w:pStyle w:val="NoSpacing"/>
              <w:rPr>
                <w:rFonts w:ascii="Cambria" w:hAnsi="Cambria"/>
                <w:color w:val="000000"/>
              </w:rPr>
            </w:pPr>
          </w:p>
          <w:p w14:paraId="4261DF21" w14:textId="77777777" w:rsidR="00F13A5D" w:rsidRPr="0078034F" w:rsidRDefault="00F13A5D" w:rsidP="00B27FBC">
            <w:pPr>
              <w:pStyle w:val="NoSpacing"/>
              <w:rPr>
                <w:rFonts w:ascii="Cambria" w:hAnsi="Cambria"/>
                <w:color w:val="000000"/>
              </w:rPr>
            </w:pPr>
            <w:r w:rsidRPr="0078034F">
              <w:rPr>
                <w:rFonts w:ascii="Cambria" w:hAnsi="Cambria"/>
                <w:color w:val="000000"/>
              </w:rPr>
              <w:t>-1.211</w:t>
            </w:r>
          </w:p>
        </w:tc>
        <w:tc>
          <w:tcPr>
            <w:tcW w:w="835" w:type="dxa"/>
            <w:shd w:val="clear" w:color="auto" w:fill="FFFFFF"/>
            <w:vAlign w:val="center"/>
          </w:tcPr>
          <w:p w14:paraId="3FB9D86B" w14:textId="77777777" w:rsidR="00F13A5D" w:rsidRPr="0078034F" w:rsidRDefault="00F13A5D" w:rsidP="00B27FBC">
            <w:pPr>
              <w:pStyle w:val="NoSpacing"/>
              <w:rPr>
                <w:rFonts w:ascii="Cambria" w:hAnsi="Cambria"/>
                <w:color w:val="000000"/>
              </w:rPr>
            </w:pPr>
            <w:r w:rsidRPr="0078034F">
              <w:rPr>
                <w:rFonts w:ascii="Cambria" w:hAnsi="Cambria"/>
                <w:color w:val="000000"/>
              </w:rPr>
              <w:t>-.167</w:t>
            </w:r>
          </w:p>
        </w:tc>
        <w:tc>
          <w:tcPr>
            <w:tcW w:w="675" w:type="dxa"/>
            <w:shd w:val="clear" w:color="auto" w:fill="FFFFFF"/>
            <w:vAlign w:val="center"/>
          </w:tcPr>
          <w:p w14:paraId="57B05C22" w14:textId="77777777" w:rsidR="00F13A5D" w:rsidRPr="0078034F" w:rsidRDefault="00F13A5D" w:rsidP="00B27FBC">
            <w:pPr>
              <w:pStyle w:val="NoSpacing"/>
              <w:rPr>
                <w:rFonts w:ascii="Cambria" w:hAnsi="Cambria"/>
                <w:color w:val="000000"/>
              </w:rPr>
            </w:pPr>
            <w:r w:rsidRPr="0078034F">
              <w:rPr>
                <w:rFonts w:ascii="Cambria" w:hAnsi="Cambria"/>
                <w:color w:val="000000"/>
              </w:rPr>
              <w:t>.488</w:t>
            </w:r>
          </w:p>
        </w:tc>
        <w:tc>
          <w:tcPr>
            <w:tcW w:w="958" w:type="dxa"/>
            <w:shd w:val="clear" w:color="auto" w:fill="FFFFFF"/>
            <w:vAlign w:val="center"/>
          </w:tcPr>
          <w:p w14:paraId="23CB6755" w14:textId="77777777" w:rsidR="00F13A5D" w:rsidRPr="0078034F" w:rsidRDefault="00F13A5D" w:rsidP="00B27FBC">
            <w:pPr>
              <w:pStyle w:val="NoSpacing"/>
              <w:rPr>
                <w:rFonts w:ascii="Cambria" w:hAnsi="Cambria"/>
                <w:color w:val="000000"/>
              </w:rPr>
            </w:pPr>
            <w:r w:rsidRPr="0078034F">
              <w:rPr>
                <w:rFonts w:ascii="Cambria" w:hAnsi="Cambria"/>
                <w:color w:val="000000"/>
              </w:rPr>
              <w:t>-0.342</w:t>
            </w:r>
          </w:p>
        </w:tc>
      </w:tr>
      <w:tr w:rsidR="00F13A5D" w:rsidRPr="0078034F" w14:paraId="0489944E" w14:textId="77777777" w:rsidTr="00B27FBC">
        <w:trPr>
          <w:cantSplit/>
          <w:trHeight w:val="395"/>
        </w:trPr>
        <w:tc>
          <w:tcPr>
            <w:tcW w:w="1734" w:type="dxa"/>
            <w:shd w:val="clear" w:color="auto" w:fill="FFFFFF"/>
          </w:tcPr>
          <w:p w14:paraId="5E292502" w14:textId="77777777" w:rsidR="00F13A5D" w:rsidRPr="0078034F" w:rsidRDefault="00F13A5D" w:rsidP="00B27FBC">
            <w:pPr>
              <w:pStyle w:val="NoSpacing"/>
              <w:rPr>
                <w:rFonts w:ascii="Cambria" w:hAnsi="Cambria"/>
                <w:color w:val="000000"/>
              </w:rPr>
            </w:pPr>
            <w:r w:rsidRPr="0078034F">
              <w:rPr>
                <w:rFonts w:ascii="Cambria" w:hAnsi="Cambria"/>
                <w:color w:val="000000"/>
              </w:rPr>
              <w:t>Valid N (listwise)</w:t>
            </w:r>
          </w:p>
        </w:tc>
        <w:tc>
          <w:tcPr>
            <w:tcW w:w="450" w:type="dxa"/>
            <w:shd w:val="clear" w:color="auto" w:fill="FFFFFF"/>
            <w:vAlign w:val="center"/>
          </w:tcPr>
          <w:p w14:paraId="6B7D934B" w14:textId="77777777" w:rsidR="00F13A5D" w:rsidRPr="0078034F" w:rsidRDefault="00F13A5D" w:rsidP="00B27FBC">
            <w:pPr>
              <w:pStyle w:val="NoSpacing"/>
              <w:rPr>
                <w:rFonts w:ascii="Cambria" w:hAnsi="Cambria"/>
                <w:color w:val="000000"/>
              </w:rPr>
            </w:pPr>
            <w:r w:rsidRPr="0078034F">
              <w:rPr>
                <w:rFonts w:ascii="Cambria" w:hAnsi="Cambria"/>
                <w:color w:val="000000"/>
              </w:rPr>
              <w:t xml:space="preserve"> 96</w:t>
            </w:r>
          </w:p>
        </w:tc>
        <w:tc>
          <w:tcPr>
            <w:tcW w:w="858" w:type="dxa"/>
            <w:shd w:val="clear" w:color="auto" w:fill="FFFFFF"/>
            <w:vAlign w:val="center"/>
          </w:tcPr>
          <w:p w14:paraId="4B888EB8" w14:textId="77777777" w:rsidR="00F13A5D" w:rsidRPr="0078034F" w:rsidRDefault="00F13A5D" w:rsidP="00B27FBC">
            <w:pPr>
              <w:pStyle w:val="NoSpacing"/>
              <w:rPr>
                <w:rFonts w:ascii="Cambria" w:hAnsi="Cambria"/>
              </w:rPr>
            </w:pPr>
          </w:p>
        </w:tc>
        <w:tc>
          <w:tcPr>
            <w:tcW w:w="995" w:type="dxa"/>
            <w:shd w:val="clear" w:color="auto" w:fill="FFFFFF"/>
            <w:vAlign w:val="center"/>
          </w:tcPr>
          <w:p w14:paraId="50D80707" w14:textId="77777777" w:rsidR="00F13A5D" w:rsidRPr="0078034F" w:rsidRDefault="00F13A5D" w:rsidP="00B27FBC">
            <w:pPr>
              <w:pStyle w:val="NoSpacing"/>
              <w:rPr>
                <w:rFonts w:ascii="Cambria" w:hAnsi="Cambria"/>
              </w:rPr>
            </w:pPr>
          </w:p>
        </w:tc>
        <w:tc>
          <w:tcPr>
            <w:tcW w:w="803" w:type="dxa"/>
            <w:shd w:val="clear" w:color="auto" w:fill="FFFFFF"/>
            <w:vAlign w:val="center"/>
          </w:tcPr>
          <w:p w14:paraId="0A927DC0" w14:textId="77777777" w:rsidR="00F13A5D" w:rsidRPr="0078034F" w:rsidRDefault="00F13A5D" w:rsidP="00B27FBC">
            <w:pPr>
              <w:pStyle w:val="NoSpacing"/>
              <w:rPr>
                <w:rFonts w:ascii="Cambria" w:hAnsi="Cambria"/>
              </w:rPr>
            </w:pPr>
          </w:p>
        </w:tc>
        <w:tc>
          <w:tcPr>
            <w:tcW w:w="781" w:type="dxa"/>
            <w:shd w:val="clear" w:color="auto" w:fill="FFFFFF"/>
            <w:vAlign w:val="center"/>
          </w:tcPr>
          <w:p w14:paraId="30EED8F0" w14:textId="77777777" w:rsidR="00F13A5D" w:rsidRPr="0078034F" w:rsidRDefault="00F13A5D" w:rsidP="00B27FBC">
            <w:pPr>
              <w:pStyle w:val="NoSpacing"/>
              <w:rPr>
                <w:rFonts w:ascii="Cambria" w:hAnsi="Cambria"/>
              </w:rPr>
            </w:pPr>
          </w:p>
        </w:tc>
        <w:tc>
          <w:tcPr>
            <w:tcW w:w="920" w:type="dxa"/>
            <w:shd w:val="clear" w:color="auto" w:fill="FFFFFF"/>
          </w:tcPr>
          <w:p w14:paraId="56052CC7" w14:textId="77777777" w:rsidR="00F13A5D" w:rsidRPr="0078034F" w:rsidRDefault="00F13A5D" w:rsidP="00B27FBC">
            <w:pPr>
              <w:pStyle w:val="NoSpacing"/>
              <w:rPr>
                <w:rFonts w:ascii="Cambria" w:hAnsi="Cambria"/>
              </w:rPr>
            </w:pPr>
          </w:p>
        </w:tc>
        <w:tc>
          <w:tcPr>
            <w:tcW w:w="835" w:type="dxa"/>
            <w:shd w:val="clear" w:color="auto" w:fill="FFFFFF"/>
          </w:tcPr>
          <w:p w14:paraId="1F93B3F9" w14:textId="77777777" w:rsidR="00F13A5D" w:rsidRPr="0078034F" w:rsidRDefault="00F13A5D" w:rsidP="00B27FBC">
            <w:pPr>
              <w:pStyle w:val="NoSpacing"/>
              <w:rPr>
                <w:rFonts w:ascii="Cambria" w:hAnsi="Cambria"/>
              </w:rPr>
            </w:pPr>
          </w:p>
        </w:tc>
        <w:tc>
          <w:tcPr>
            <w:tcW w:w="675" w:type="dxa"/>
            <w:shd w:val="clear" w:color="auto" w:fill="FFFFFF"/>
            <w:vAlign w:val="center"/>
          </w:tcPr>
          <w:p w14:paraId="006C1D98" w14:textId="77777777" w:rsidR="00F13A5D" w:rsidRPr="0078034F" w:rsidRDefault="00F13A5D" w:rsidP="00B27FBC">
            <w:pPr>
              <w:pStyle w:val="NoSpacing"/>
              <w:rPr>
                <w:rFonts w:ascii="Cambria" w:hAnsi="Cambria"/>
              </w:rPr>
            </w:pPr>
          </w:p>
        </w:tc>
        <w:tc>
          <w:tcPr>
            <w:tcW w:w="958" w:type="dxa"/>
            <w:shd w:val="clear" w:color="auto" w:fill="FFFFFF"/>
            <w:vAlign w:val="center"/>
          </w:tcPr>
          <w:p w14:paraId="4EB8044B" w14:textId="77777777" w:rsidR="00F13A5D" w:rsidRPr="0078034F" w:rsidRDefault="00F13A5D" w:rsidP="00B27FBC">
            <w:pPr>
              <w:pStyle w:val="NoSpacing"/>
              <w:rPr>
                <w:rFonts w:ascii="Cambria" w:hAnsi="Cambria"/>
              </w:rPr>
            </w:pPr>
          </w:p>
        </w:tc>
      </w:tr>
    </w:tbl>
    <w:p w14:paraId="2D0B3839" w14:textId="77777777" w:rsidR="00F13A5D" w:rsidRPr="006D7B6A" w:rsidRDefault="00F13A5D" w:rsidP="00B27FBC">
      <w:pPr>
        <w:pStyle w:val="NoSpacing"/>
        <w:jc w:val="both"/>
        <w:rPr>
          <w:rFonts w:ascii="Times New Roman" w:hAnsi="Times New Roman"/>
        </w:rPr>
      </w:pPr>
    </w:p>
    <w:p w14:paraId="2278ABEA" w14:textId="77777777" w:rsidR="00F13A5D" w:rsidRPr="0078034F" w:rsidRDefault="00F13A5D" w:rsidP="00B27FBC">
      <w:pPr>
        <w:pStyle w:val="NoSpacing"/>
        <w:jc w:val="both"/>
        <w:rPr>
          <w:rFonts w:ascii="Cambria" w:hAnsi="Cambria"/>
        </w:rPr>
      </w:pPr>
      <w:r w:rsidRPr="0078034F">
        <w:rPr>
          <w:rFonts w:ascii="Cambria" w:hAnsi="Cambria"/>
        </w:rPr>
        <w:t xml:space="preserve">The following Table 8 </w:t>
      </w:r>
      <w:proofErr w:type="spellStart"/>
      <w:r w:rsidRPr="0078034F">
        <w:rPr>
          <w:rFonts w:ascii="Cambria" w:hAnsi="Cambria"/>
        </w:rPr>
        <w:t>summarises</w:t>
      </w:r>
      <w:proofErr w:type="spellEnd"/>
      <w:r w:rsidRPr="0078034F">
        <w:rPr>
          <w:rFonts w:ascii="Cambria" w:hAnsi="Cambria"/>
        </w:rPr>
        <w:t xml:space="preserve"> the findings of two widely used normality tests, the Kolmogorov-Smirnov Test and the Shapiro-Wilk Test (Hair et al., 2017) to verify that data are not too far from normal. Normality tests compare the data set to the null hypothesis, which states that the data originate from a normally distributed population. Non-significant results mean that it is rational to behave as if the data set is normally distributed (or sufficiently close to it). The Shapiro-Wilk Test is better ideal for small sample sizes (&lt;50 samples), although it is also capable of handling sample sizes up to 2000.</w:t>
      </w:r>
    </w:p>
    <w:p w14:paraId="0A67F53F" w14:textId="77777777" w:rsidR="00F13A5D" w:rsidRPr="0078034F" w:rsidRDefault="00F13A5D" w:rsidP="00B27FBC">
      <w:pPr>
        <w:pStyle w:val="NoSpacing"/>
        <w:jc w:val="both"/>
        <w:rPr>
          <w:rFonts w:ascii="Cambria" w:hAnsi="Cambria"/>
        </w:rPr>
      </w:pPr>
    </w:p>
    <w:p w14:paraId="51381F11" w14:textId="77777777" w:rsidR="00F13A5D" w:rsidRPr="00FE7DAB" w:rsidRDefault="00F13A5D" w:rsidP="00B27FBC">
      <w:pPr>
        <w:pStyle w:val="NoSpacing"/>
        <w:jc w:val="both"/>
        <w:rPr>
          <w:rFonts w:ascii="Cambria" w:hAnsi="Cambria"/>
        </w:rPr>
      </w:pPr>
      <w:r w:rsidRPr="0078034F">
        <w:rPr>
          <w:rFonts w:ascii="Cambria" w:hAnsi="Cambria"/>
        </w:rPr>
        <w:t>The Kolmogorov-Smirnov statistic is used to determine the normality of a score distribution. Table 8 shows non-</w:t>
      </w:r>
      <w:proofErr w:type="gramStart"/>
      <w:r w:rsidRPr="0078034F">
        <w:rPr>
          <w:rFonts w:ascii="Cambria" w:hAnsi="Cambria"/>
        </w:rPr>
        <w:t>statistical</w:t>
      </w:r>
      <w:proofErr w:type="gramEnd"/>
      <w:r w:rsidRPr="0078034F">
        <w:rPr>
          <w:rFonts w:ascii="Cambria" w:hAnsi="Cambria"/>
        </w:rPr>
        <w:t xml:space="preserve"> significant finding for pioneer-follower posture, intensity product upgrades, product process technology, external environment and organizational performance but for technological </w:t>
      </w:r>
      <w:r w:rsidRPr="00FE7DAB">
        <w:rPr>
          <w:rFonts w:ascii="Cambria" w:hAnsi="Cambria"/>
        </w:rPr>
        <w:t>investments and external technology sources shows statistical significant finding. A non-significant result (</w:t>
      </w:r>
      <w:r w:rsidRPr="00FE7DAB">
        <w:rPr>
          <w:rFonts w:ascii="Cambria" w:hAnsi="Cambria"/>
          <w:bCs/>
        </w:rPr>
        <w:t>Sig.</w:t>
      </w:r>
      <w:r w:rsidRPr="00FE7DAB">
        <w:rPr>
          <w:rFonts w:ascii="Cambria" w:hAnsi="Cambria"/>
        </w:rPr>
        <w:t xml:space="preserve"> value greater than 0.05) shows that the data are normal.  So, pioneer-follower posture, intensity product upgrades, product process technology, external environment and organizational performance are normally distributed but for technological investments and external technology sources are not normally distributed.</w:t>
      </w:r>
    </w:p>
    <w:p w14:paraId="710CBD51" w14:textId="77777777" w:rsidR="00F13A5D" w:rsidRPr="00FE7DAB" w:rsidRDefault="00F13A5D" w:rsidP="00B27FBC">
      <w:pPr>
        <w:pStyle w:val="NoSpacing"/>
        <w:jc w:val="both"/>
        <w:rPr>
          <w:rFonts w:ascii="Cambria" w:hAnsi="Cambria"/>
          <w:color w:val="000000"/>
        </w:rPr>
      </w:pPr>
    </w:p>
    <w:p w14:paraId="10C7CD15" w14:textId="77777777" w:rsidR="00F13A5D" w:rsidRPr="0078034F" w:rsidRDefault="00F13A5D" w:rsidP="00B27FBC">
      <w:pPr>
        <w:pStyle w:val="NoSpacing"/>
        <w:jc w:val="both"/>
        <w:rPr>
          <w:rFonts w:ascii="Cambria" w:hAnsi="Cambria"/>
          <w:color w:val="000000"/>
        </w:rPr>
      </w:pPr>
      <w:r w:rsidRPr="00FE7DAB">
        <w:rPr>
          <w:rFonts w:ascii="Cambria" w:hAnsi="Cambria"/>
        </w:rPr>
        <w:t>Originally, the Shapiro and Wilk (1965) was required a sample size of less than 50 for the test. This test was the first to detect deviations from normality caused by skewness, kurtosis, or both (</w:t>
      </w:r>
      <w:proofErr w:type="spellStart"/>
      <w:r w:rsidRPr="00FE7DAB">
        <w:rPr>
          <w:rFonts w:ascii="Cambria" w:hAnsi="Cambria"/>
        </w:rPr>
        <w:t>Althouse</w:t>
      </w:r>
      <w:proofErr w:type="spellEnd"/>
      <w:r w:rsidRPr="00FE7DAB">
        <w:rPr>
          <w:rFonts w:ascii="Cambria" w:hAnsi="Cambria"/>
        </w:rPr>
        <w:t xml:space="preserve"> et al., 1998). Due to its superior power properties, it has become the preferred test (Mendes &amp; Pala, 2003). As a result, this study </w:t>
      </w:r>
      <w:proofErr w:type="gramStart"/>
      <w:r w:rsidRPr="00FE7DAB">
        <w:rPr>
          <w:rFonts w:ascii="Cambria" w:hAnsi="Cambria"/>
        </w:rPr>
        <w:t>use</w:t>
      </w:r>
      <w:proofErr w:type="gramEnd"/>
      <w:r w:rsidRPr="00FE7DAB">
        <w:rPr>
          <w:rFonts w:ascii="Cambria" w:hAnsi="Cambria"/>
        </w:rPr>
        <w:t xml:space="preserve"> the Shapiro-Wilk test as a numerical method of determining normalcy. </w:t>
      </w:r>
      <w:r w:rsidRPr="00FE7DAB">
        <w:rPr>
          <w:rFonts w:ascii="Cambria" w:hAnsi="Cambria"/>
          <w:color w:val="000000"/>
        </w:rPr>
        <w:t xml:space="preserve">Generally, if the </w:t>
      </w:r>
      <w:r w:rsidRPr="00FE7DAB">
        <w:rPr>
          <w:rFonts w:ascii="Cambria" w:hAnsi="Cambria"/>
          <w:bCs/>
          <w:color w:val="000000"/>
        </w:rPr>
        <w:t>Sig.</w:t>
      </w:r>
      <w:r w:rsidRPr="00FE7DAB">
        <w:rPr>
          <w:rFonts w:ascii="Cambria" w:hAnsi="Cambria"/>
          <w:color w:val="000000"/>
        </w:rPr>
        <w:t xml:space="preserve"> value</w:t>
      </w:r>
      <w:r w:rsidRPr="0078034F">
        <w:rPr>
          <w:rFonts w:ascii="Cambria" w:hAnsi="Cambria"/>
          <w:color w:val="000000"/>
        </w:rPr>
        <w:t xml:space="preserve"> of the Shapiro-Wilk Test is larger than 0.05, the data is deemed normal. If it is less than 0.05, the data deviate considerably from the normal distribution. For this normality test, the null hypothesis is that the data are normally distributed. If the p-value is less than 0.05, the null hypothesis is rejected.</w:t>
      </w:r>
    </w:p>
    <w:p w14:paraId="5C134D75" w14:textId="77777777" w:rsidR="00F13A5D" w:rsidRPr="0078034F" w:rsidRDefault="00F13A5D" w:rsidP="00B27FBC">
      <w:pPr>
        <w:pStyle w:val="NoSpacing"/>
        <w:jc w:val="both"/>
        <w:rPr>
          <w:rFonts w:ascii="Cambria" w:hAnsi="Cambria"/>
          <w:color w:val="000000"/>
        </w:rPr>
      </w:pPr>
    </w:p>
    <w:p w14:paraId="6B8F6F7F" w14:textId="77777777" w:rsidR="00F13A5D" w:rsidRPr="0078034F" w:rsidRDefault="00F13A5D" w:rsidP="00B27FBC">
      <w:pPr>
        <w:pStyle w:val="NoSpacing"/>
        <w:jc w:val="both"/>
        <w:rPr>
          <w:rFonts w:ascii="Cambria" w:hAnsi="Cambria"/>
        </w:rPr>
      </w:pPr>
      <w:r w:rsidRPr="0078034F">
        <w:rPr>
          <w:rFonts w:ascii="Cambria" w:hAnsi="Cambria"/>
          <w:color w:val="000000"/>
        </w:rPr>
        <w:t xml:space="preserve">According to the Shapiro-Wilk’s test (p &gt; 0.05) (Shapiro &amp; Wilk, 1965; Razali &amp; Wah, 2011) as numerical means of assessing normality and a visual examination of the histograms, Q-Q plots and boxplots are normal. This indicates that organizational performance </w:t>
      </w:r>
      <w:proofErr w:type="gramStart"/>
      <w:r w:rsidRPr="0078034F">
        <w:rPr>
          <w:rFonts w:ascii="Cambria" w:hAnsi="Cambria"/>
          <w:color w:val="000000"/>
        </w:rPr>
        <w:t>were</w:t>
      </w:r>
      <w:proofErr w:type="gramEnd"/>
      <w:r w:rsidRPr="0078034F">
        <w:rPr>
          <w:rFonts w:ascii="Cambria" w:hAnsi="Cambria"/>
          <w:color w:val="000000"/>
        </w:rPr>
        <w:t xml:space="preserve"> normally distributed for the respective independent variable. The skewness of -0.247 (Standard Error = 0.246) and a kurtosis of -0.543 (Standard Error = 0.488) for pioneer-follower posture, skewness of -0.305 (Standard Error = 0.246) and a kurtosis of 0.055 (Standard Error = 0.488) for product process technology, skewness of 0.306 (Standard Error = 0.246) and a kurtosis of -0.206 (Standard Error = 0.488) for external environment and skewness of -0.298 (Standard Error = 0.246) and a kurtosis of -0.167 (Standard Error = 0.488) for organizational performance are normally distributed but for technological investments, intensity product upgrades, and external </w:t>
      </w:r>
      <w:r w:rsidRPr="0078034F">
        <w:rPr>
          <w:rFonts w:ascii="Cambria" w:hAnsi="Cambria"/>
          <w:color w:val="000000"/>
        </w:rPr>
        <w:lastRenderedPageBreak/>
        <w:t xml:space="preserve">technology sources are not normally distributed. </w:t>
      </w:r>
      <w:r w:rsidRPr="0078034F">
        <w:rPr>
          <w:rFonts w:ascii="Cambria" w:hAnsi="Cambria"/>
        </w:rPr>
        <w:t xml:space="preserve">Therefore, it is recommended to use PLS-SEM as a statistical tool for further analysis as pointed out by </w:t>
      </w:r>
      <w:proofErr w:type="spellStart"/>
      <w:r w:rsidRPr="0078034F">
        <w:rPr>
          <w:rFonts w:ascii="Cambria" w:hAnsi="Cambria"/>
        </w:rPr>
        <w:t>Henseler</w:t>
      </w:r>
      <w:proofErr w:type="spellEnd"/>
      <w:r w:rsidRPr="0078034F">
        <w:rPr>
          <w:rFonts w:ascii="Cambria" w:hAnsi="Cambria"/>
        </w:rPr>
        <w:t xml:space="preserve"> et al. (2016). Fundamentally, PLS technique does not requires the assumption of normality to be fulfilled in order to use the SEM technique. </w:t>
      </w:r>
    </w:p>
    <w:p w14:paraId="78B54DD9" w14:textId="77777777" w:rsidR="00F13A5D" w:rsidRPr="0078034F" w:rsidRDefault="00F13A5D" w:rsidP="00B27FBC">
      <w:pPr>
        <w:pStyle w:val="NoSpacing"/>
        <w:jc w:val="both"/>
        <w:rPr>
          <w:rFonts w:ascii="Cambria" w:hAnsi="Cambria"/>
          <w:color w:val="000000"/>
        </w:rPr>
      </w:pPr>
    </w:p>
    <w:p w14:paraId="5E7881A1" w14:textId="5A2870D2" w:rsidR="00F13A5D" w:rsidRPr="00ED18C6" w:rsidRDefault="00F13A5D" w:rsidP="00B27FBC">
      <w:pPr>
        <w:pStyle w:val="NoSpacing"/>
        <w:jc w:val="center"/>
        <w:rPr>
          <w:rFonts w:ascii="Cambria" w:hAnsi="Cambria"/>
          <w:sz w:val="20"/>
          <w:szCs w:val="20"/>
        </w:rPr>
      </w:pPr>
      <w:r w:rsidRPr="00ED18C6">
        <w:rPr>
          <w:rFonts w:ascii="Cambria" w:hAnsi="Cambria"/>
          <w:b/>
          <w:bCs/>
          <w:sz w:val="20"/>
          <w:szCs w:val="20"/>
        </w:rPr>
        <w:t>Table 8</w:t>
      </w:r>
      <w:r w:rsidR="00FE7DAB">
        <w:rPr>
          <w:rFonts w:ascii="Cambria" w:hAnsi="Cambria"/>
          <w:b/>
          <w:bCs/>
          <w:sz w:val="20"/>
          <w:szCs w:val="20"/>
        </w:rPr>
        <w:t>.</w:t>
      </w:r>
      <w:r w:rsidRPr="00ED18C6">
        <w:rPr>
          <w:rFonts w:ascii="Cambria" w:hAnsi="Cambria"/>
          <w:sz w:val="20"/>
          <w:szCs w:val="20"/>
        </w:rPr>
        <w:t xml:space="preserve"> Tests of Normality</w:t>
      </w:r>
    </w:p>
    <w:p w14:paraId="316D022E" w14:textId="77777777" w:rsidR="0078034F" w:rsidRPr="001D1B8A" w:rsidRDefault="0078034F" w:rsidP="00B27FBC">
      <w:pPr>
        <w:pStyle w:val="NoSpacing"/>
        <w:jc w:val="both"/>
        <w:rPr>
          <w:rFonts w:ascii="Times New Roman" w:hAnsi="Times New Roman"/>
        </w:rPr>
      </w:pPr>
    </w:p>
    <w:tbl>
      <w:tblPr>
        <w:tblW w:w="9020" w:type="dxa"/>
        <w:tblLayout w:type="fixed"/>
        <w:tblCellMar>
          <w:left w:w="0" w:type="dxa"/>
          <w:right w:w="0" w:type="dxa"/>
        </w:tblCellMar>
        <w:tblLook w:val="0000" w:firstRow="0" w:lastRow="0" w:firstColumn="0" w:lastColumn="0" w:noHBand="0" w:noVBand="0"/>
      </w:tblPr>
      <w:tblGrid>
        <w:gridCol w:w="2164"/>
        <w:gridCol w:w="1526"/>
        <w:gridCol w:w="1066"/>
        <w:gridCol w:w="1067"/>
        <w:gridCol w:w="1065"/>
        <w:gridCol w:w="1065"/>
        <w:gridCol w:w="1061"/>
        <w:gridCol w:w="6"/>
      </w:tblGrid>
      <w:tr w:rsidR="00F13A5D" w:rsidRPr="0078034F" w14:paraId="1A7D84F6" w14:textId="77777777" w:rsidTr="00B27FBC">
        <w:trPr>
          <w:cantSplit/>
          <w:trHeight w:val="339"/>
        </w:trPr>
        <w:tc>
          <w:tcPr>
            <w:tcW w:w="2164" w:type="dxa"/>
            <w:vMerge w:val="restart"/>
            <w:tcBorders>
              <w:top w:val="single" w:sz="4" w:space="0" w:color="auto"/>
            </w:tcBorders>
            <w:shd w:val="clear" w:color="auto" w:fill="FFFFFF"/>
            <w:vAlign w:val="bottom"/>
          </w:tcPr>
          <w:p w14:paraId="5011EACF" w14:textId="77777777" w:rsidR="00F13A5D" w:rsidRPr="0078034F" w:rsidRDefault="00F13A5D" w:rsidP="00B27FBC">
            <w:pPr>
              <w:pStyle w:val="NoSpacing"/>
              <w:jc w:val="center"/>
              <w:rPr>
                <w:rFonts w:ascii="Cambria" w:hAnsi="Cambria"/>
                <w:b/>
                <w:bCs/>
                <w:sz w:val="20"/>
                <w:szCs w:val="20"/>
              </w:rPr>
            </w:pPr>
          </w:p>
        </w:tc>
        <w:tc>
          <w:tcPr>
            <w:tcW w:w="3659" w:type="dxa"/>
            <w:gridSpan w:val="3"/>
            <w:tcBorders>
              <w:top w:val="single" w:sz="4" w:space="0" w:color="auto"/>
              <w:bottom w:val="single" w:sz="4" w:space="0" w:color="auto"/>
            </w:tcBorders>
            <w:shd w:val="clear" w:color="auto" w:fill="FFFFFF"/>
            <w:vAlign w:val="bottom"/>
          </w:tcPr>
          <w:p w14:paraId="5A69E190" w14:textId="77777777" w:rsidR="00F13A5D" w:rsidRPr="0078034F" w:rsidRDefault="00F13A5D" w:rsidP="00B27FBC">
            <w:pPr>
              <w:pStyle w:val="NoSpacing"/>
              <w:jc w:val="center"/>
              <w:rPr>
                <w:rFonts w:ascii="Cambria" w:hAnsi="Cambria"/>
                <w:b/>
                <w:bCs/>
                <w:color w:val="000000"/>
                <w:sz w:val="20"/>
                <w:szCs w:val="20"/>
              </w:rPr>
            </w:pPr>
            <w:r w:rsidRPr="0078034F">
              <w:rPr>
                <w:rFonts w:ascii="Cambria" w:hAnsi="Cambria"/>
                <w:b/>
                <w:bCs/>
                <w:color w:val="000000"/>
                <w:sz w:val="20"/>
                <w:szCs w:val="20"/>
              </w:rPr>
              <w:t>Kolmogorov-Smirnov</w:t>
            </w:r>
            <w:r w:rsidRPr="0078034F">
              <w:rPr>
                <w:rFonts w:ascii="Cambria" w:hAnsi="Cambria"/>
                <w:b/>
                <w:bCs/>
                <w:color w:val="000000"/>
                <w:sz w:val="20"/>
                <w:szCs w:val="20"/>
                <w:vertAlign w:val="superscript"/>
              </w:rPr>
              <w:t>a</w:t>
            </w:r>
          </w:p>
        </w:tc>
        <w:tc>
          <w:tcPr>
            <w:tcW w:w="3197" w:type="dxa"/>
            <w:gridSpan w:val="4"/>
            <w:tcBorders>
              <w:top w:val="single" w:sz="4" w:space="0" w:color="auto"/>
              <w:bottom w:val="single" w:sz="4" w:space="0" w:color="auto"/>
            </w:tcBorders>
            <w:shd w:val="clear" w:color="auto" w:fill="FFFFFF"/>
            <w:vAlign w:val="bottom"/>
          </w:tcPr>
          <w:p w14:paraId="2AFF2D67" w14:textId="77777777" w:rsidR="00F13A5D" w:rsidRPr="0078034F" w:rsidRDefault="00F13A5D" w:rsidP="00B27FBC">
            <w:pPr>
              <w:pStyle w:val="NoSpacing"/>
              <w:jc w:val="center"/>
              <w:rPr>
                <w:rFonts w:ascii="Cambria" w:hAnsi="Cambria"/>
                <w:b/>
                <w:bCs/>
                <w:color w:val="000000"/>
                <w:sz w:val="20"/>
                <w:szCs w:val="20"/>
              </w:rPr>
            </w:pPr>
            <w:r w:rsidRPr="0078034F">
              <w:rPr>
                <w:rFonts w:ascii="Cambria" w:hAnsi="Cambria"/>
                <w:b/>
                <w:bCs/>
                <w:color w:val="000000"/>
                <w:sz w:val="20"/>
                <w:szCs w:val="20"/>
              </w:rPr>
              <w:t>Shapiro-Wilk</w:t>
            </w:r>
          </w:p>
        </w:tc>
      </w:tr>
      <w:tr w:rsidR="00F13A5D" w:rsidRPr="0078034F" w14:paraId="490484FB" w14:textId="77777777" w:rsidTr="00B27FBC">
        <w:trPr>
          <w:cantSplit/>
          <w:trHeight w:val="152"/>
        </w:trPr>
        <w:tc>
          <w:tcPr>
            <w:tcW w:w="2164" w:type="dxa"/>
            <w:vMerge/>
            <w:tcBorders>
              <w:bottom w:val="single" w:sz="4" w:space="0" w:color="auto"/>
            </w:tcBorders>
            <w:shd w:val="clear" w:color="auto" w:fill="FFFFFF"/>
            <w:vAlign w:val="bottom"/>
          </w:tcPr>
          <w:p w14:paraId="5C62A237" w14:textId="77777777" w:rsidR="00F13A5D" w:rsidRPr="0078034F" w:rsidRDefault="00F13A5D" w:rsidP="00B27FBC">
            <w:pPr>
              <w:pStyle w:val="NoSpacing"/>
              <w:rPr>
                <w:rFonts w:ascii="Cambria" w:hAnsi="Cambria"/>
                <w:b/>
                <w:bCs/>
                <w:color w:val="000000"/>
                <w:sz w:val="20"/>
                <w:szCs w:val="20"/>
              </w:rPr>
            </w:pPr>
          </w:p>
        </w:tc>
        <w:tc>
          <w:tcPr>
            <w:tcW w:w="1526" w:type="dxa"/>
            <w:tcBorders>
              <w:top w:val="single" w:sz="4" w:space="0" w:color="auto"/>
              <w:bottom w:val="single" w:sz="4" w:space="0" w:color="auto"/>
            </w:tcBorders>
            <w:shd w:val="clear" w:color="auto" w:fill="FFFFFF"/>
            <w:vAlign w:val="bottom"/>
          </w:tcPr>
          <w:p w14:paraId="4EF5F172" w14:textId="77777777" w:rsidR="00F13A5D" w:rsidRPr="0078034F" w:rsidRDefault="00F13A5D" w:rsidP="00B27FBC">
            <w:pPr>
              <w:pStyle w:val="NoSpacing"/>
              <w:rPr>
                <w:rFonts w:ascii="Cambria" w:hAnsi="Cambria"/>
                <w:b/>
                <w:bCs/>
                <w:color w:val="000000"/>
                <w:sz w:val="20"/>
                <w:szCs w:val="20"/>
              </w:rPr>
            </w:pPr>
            <w:r w:rsidRPr="0078034F">
              <w:rPr>
                <w:rFonts w:ascii="Cambria" w:hAnsi="Cambria"/>
                <w:b/>
                <w:bCs/>
                <w:color w:val="000000"/>
                <w:sz w:val="20"/>
                <w:szCs w:val="20"/>
              </w:rPr>
              <w:t xml:space="preserve"> Statistic</w:t>
            </w:r>
          </w:p>
        </w:tc>
        <w:tc>
          <w:tcPr>
            <w:tcW w:w="1066" w:type="dxa"/>
            <w:tcBorders>
              <w:top w:val="single" w:sz="4" w:space="0" w:color="auto"/>
              <w:bottom w:val="single" w:sz="4" w:space="0" w:color="auto"/>
            </w:tcBorders>
            <w:shd w:val="clear" w:color="auto" w:fill="FFFFFF"/>
            <w:vAlign w:val="bottom"/>
          </w:tcPr>
          <w:p w14:paraId="4C3C779B" w14:textId="77777777" w:rsidR="00F13A5D" w:rsidRPr="0078034F" w:rsidRDefault="00F13A5D" w:rsidP="00B27FBC">
            <w:pPr>
              <w:pStyle w:val="NoSpacing"/>
              <w:rPr>
                <w:rFonts w:ascii="Cambria" w:hAnsi="Cambria"/>
                <w:b/>
                <w:bCs/>
                <w:color w:val="000000"/>
                <w:sz w:val="20"/>
                <w:szCs w:val="20"/>
              </w:rPr>
            </w:pPr>
            <w:r w:rsidRPr="0078034F">
              <w:rPr>
                <w:rFonts w:ascii="Cambria" w:hAnsi="Cambria"/>
                <w:b/>
                <w:bCs/>
                <w:color w:val="000000"/>
                <w:sz w:val="20"/>
                <w:szCs w:val="20"/>
              </w:rPr>
              <w:t xml:space="preserve"> df</w:t>
            </w:r>
          </w:p>
        </w:tc>
        <w:tc>
          <w:tcPr>
            <w:tcW w:w="1067" w:type="dxa"/>
            <w:tcBorders>
              <w:top w:val="single" w:sz="4" w:space="0" w:color="auto"/>
              <w:bottom w:val="single" w:sz="4" w:space="0" w:color="auto"/>
            </w:tcBorders>
            <w:shd w:val="clear" w:color="auto" w:fill="FFFFFF"/>
            <w:vAlign w:val="bottom"/>
          </w:tcPr>
          <w:p w14:paraId="46C5634E" w14:textId="77777777" w:rsidR="00F13A5D" w:rsidRPr="0078034F" w:rsidRDefault="00F13A5D" w:rsidP="00B27FBC">
            <w:pPr>
              <w:pStyle w:val="NoSpacing"/>
              <w:rPr>
                <w:rFonts w:ascii="Cambria" w:hAnsi="Cambria"/>
                <w:b/>
                <w:bCs/>
                <w:color w:val="000000"/>
                <w:sz w:val="20"/>
                <w:szCs w:val="20"/>
              </w:rPr>
            </w:pPr>
            <w:r w:rsidRPr="0078034F">
              <w:rPr>
                <w:rFonts w:ascii="Cambria" w:hAnsi="Cambria"/>
                <w:b/>
                <w:bCs/>
                <w:color w:val="000000"/>
                <w:sz w:val="20"/>
                <w:szCs w:val="20"/>
              </w:rPr>
              <w:t xml:space="preserve"> Sig.</w:t>
            </w:r>
          </w:p>
        </w:tc>
        <w:tc>
          <w:tcPr>
            <w:tcW w:w="1065" w:type="dxa"/>
            <w:tcBorders>
              <w:top w:val="single" w:sz="4" w:space="0" w:color="auto"/>
              <w:bottom w:val="single" w:sz="4" w:space="0" w:color="auto"/>
            </w:tcBorders>
            <w:shd w:val="clear" w:color="auto" w:fill="FFFFFF"/>
            <w:vAlign w:val="bottom"/>
          </w:tcPr>
          <w:p w14:paraId="1D7F73B1" w14:textId="77777777" w:rsidR="00F13A5D" w:rsidRPr="0078034F" w:rsidRDefault="00F13A5D" w:rsidP="00B27FBC">
            <w:pPr>
              <w:pStyle w:val="NoSpacing"/>
              <w:rPr>
                <w:rFonts w:ascii="Cambria" w:hAnsi="Cambria"/>
                <w:b/>
                <w:bCs/>
                <w:color w:val="000000"/>
                <w:sz w:val="20"/>
                <w:szCs w:val="20"/>
              </w:rPr>
            </w:pPr>
            <w:r w:rsidRPr="0078034F">
              <w:rPr>
                <w:rFonts w:ascii="Cambria" w:hAnsi="Cambria"/>
                <w:b/>
                <w:bCs/>
                <w:color w:val="000000"/>
                <w:sz w:val="20"/>
                <w:szCs w:val="20"/>
              </w:rPr>
              <w:t xml:space="preserve"> Statistic</w:t>
            </w:r>
          </w:p>
        </w:tc>
        <w:tc>
          <w:tcPr>
            <w:tcW w:w="1065" w:type="dxa"/>
            <w:tcBorders>
              <w:top w:val="single" w:sz="4" w:space="0" w:color="auto"/>
              <w:bottom w:val="single" w:sz="4" w:space="0" w:color="auto"/>
            </w:tcBorders>
            <w:shd w:val="clear" w:color="auto" w:fill="FFFFFF"/>
            <w:vAlign w:val="bottom"/>
          </w:tcPr>
          <w:p w14:paraId="3D86044C" w14:textId="77777777" w:rsidR="00F13A5D" w:rsidRPr="0078034F" w:rsidRDefault="00F13A5D" w:rsidP="00B27FBC">
            <w:pPr>
              <w:pStyle w:val="NoSpacing"/>
              <w:rPr>
                <w:rFonts w:ascii="Cambria" w:hAnsi="Cambria"/>
                <w:b/>
                <w:bCs/>
                <w:color w:val="000000"/>
                <w:sz w:val="20"/>
                <w:szCs w:val="20"/>
              </w:rPr>
            </w:pPr>
            <w:r w:rsidRPr="0078034F">
              <w:rPr>
                <w:rFonts w:ascii="Cambria" w:hAnsi="Cambria"/>
                <w:b/>
                <w:bCs/>
                <w:color w:val="000000"/>
                <w:sz w:val="20"/>
                <w:szCs w:val="20"/>
              </w:rPr>
              <w:t xml:space="preserve"> df</w:t>
            </w:r>
          </w:p>
        </w:tc>
        <w:tc>
          <w:tcPr>
            <w:tcW w:w="1067" w:type="dxa"/>
            <w:gridSpan w:val="2"/>
            <w:tcBorders>
              <w:top w:val="single" w:sz="4" w:space="0" w:color="auto"/>
              <w:bottom w:val="single" w:sz="4" w:space="0" w:color="auto"/>
            </w:tcBorders>
            <w:shd w:val="clear" w:color="auto" w:fill="FFFFFF"/>
            <w:vAlign w:val="bottom"/>
          </w:tcPr>
          <w:p w14:paraId="595FBDE3" w14:textId="77777777" w:rsidR="00F13A5D" w:rsidRPr="0078034F" w:rsidRDefault="00F13A5D" w:rsidP="00B27FBC">
            <w:pPr>
              <w:pStyle w:val="NoSpacing"/>
              <w:rPr>
                <w:rFonts w:ascii="Cambria" w:hAnsi="Cambria"/>
                <w:b/>
                <w:bCs/>
                <w:color w:val="000000"/>
                <w:sz w:val="20"/>
                <w:szCs w:val="20"/>
              </w:rPr>
            </w:pPr>
            <w:r w:rsidRPr="0078034F">
              <w:rPr>
                <w:rFonts w:ascii="Cambria" w:hAnsi="Cambria"/>
                <w:b/>
                <w:bCs/>
                <w:color w:val="000000"/>
                <w:sz w:val="20"/>
                <w:szCs w:val="20"/>
              </w:rPr>
              <w:t xml:space="preserve"> Sig.</w:t>
            </w:r>
          </w:p>
        </w:tc>
      </w:tr>
      <w:tr w:rsidR="00F13A5D" w:rsidRPr="0078034F" w14:paraId="34EBD8BF" w14:textId="77777777" w:rsidTr="00B27FBC">
        <w:trPr>
          <w:cantSplit/>
          <w:trHeight w:val="680"/>
        </w:trPr>
        <w:tc>
          <w:tcPr>
            <w:tcW w:w="2164" w:type="dxa"/>
            <w:tcBorders>
              <w:top w:val="single" w:sz="4" w:space="0" w:color="auto"/>
            </w:tcBorders>
            <w:shd w:val="clear" w:color="auto" w:fill="FFFFFF"/>
          </w:tcPr>
          <w:p w14:paraId="4D6E7104" w14:textId="77777777" w:rsidR="00F13A5D" w:rsidRPr="0078034F" w:rsidRDefault="00F13A5D" w:rsidP="00B27FBC">
            <w:pPr>
              <w:pStyle w:val="NoSpacing"/>
              <w:rPr>
                <w:rFonts w:ascii="Cambria" w:hAnsi="Cambria"/>
                <w:sz w:val="20"/>
                <w:szCs w:val="20"/>
              </w:rPr>
            </w:pPr>
            <w:r w:rsidRPr="0078034F">
              <w:rPr>
                <w:rFonts w:ascii="Cambria" w:hAnsi="Cambria"/>
                <w:sz w:val="20"/>
                <w:szCs w:val="20"/>
              </w:rPr>
              <w:t>Pioneer-Follower Posture</w:t>
            </w:r>
          </w:p>
        </w:tc>
        <w:tc>
          <w:tcPr>
            <w:tcW w:w="1526" w:type="dxa"/>
            <w:tcBorders>
              <w:top w:val="single" w:sz="4" w:space="0" w:color="auto"/>
            </w:tcBorders>
            <w:shd w:val="clear" w:color="auto" w:fill="FFFFFF"/>
            <w:vAlign w:val="center"/>
          </w:tcPr>
          <w:p w14:paraId="20F28C82" w14:textId="77777777" w:rsidR="00F13A5D" w:rsidRPr="0078034F" w:rsidRDefault="00F13A5D" w:rsidP="00B27FBC">
            <w:pPr>
              <w:pStyle w:val="NoSpacing"/>
              <w:rPr>
                <w:rFonts w:ascii="Cambria" w:hAnsi="Cambria"/>
                <w:sz w:val="20"/>
                <w:szCs w:val="20"/>
              </w:rPr>
            </w:pPr>
            <w:r w:rsidRPr="0078034F">
              <w:rPr>
                <w:rFonts w:ascii="Cambria" w:hAnsi="Cambria"/>
                <w:sz w:val="20"/>
                <w:szCs w:val="20"/>
              </w:rPr>
              <w:t>.079</w:t>
            </w:r>
          </w:p>
        </w:tc>
        <w:tc>
          <w:tcPr>
            <w:tcW w:w="1066" w:type="dxa"/>
            <w:tcBorders>
              <w:top w:val="single" w:sz="4" w:space="0" w:color="auto"/>
            </w:tcBorders>
            <w:shd w:val="clear" w:color="auto" w:fill="FFFFFF"/>
            <w:vAlign w:val="center"/>
          </w:tcPr>
          <w:p w14:paraId="140519D7" w14:textId="77777777" w:rsidR="00F13A5D" w:rsidRPr="0078034F" w:rsidRDefault="00F13A5D" w:rsidP="00B27FBC">
            <w:pPr>
              <w:pStyle w:val="NoSpacing"/>
              <w:rPr>
                <w:rFonts w:ascii="Cambria" w:hAnsi="Cambria"/>
                <w:sz w:val="20"/>
                <w:szCs w:val="20"/>
              </w:rPr>
            </w:pPr>
            <w:r w:rsidRPr="0078034F">
              <w:rPr>
                <w:rFonts w:ascii="Cambria" w:hAnsi="Cambria"/>
                <w:sz w:val="20"/>
                <w:szCs w:val="20"/>
              </w:rPr>
              <w:t>96</w:t>
            </w:r>
          </w:p>
        </w:tc>
        <w:tc>
          <w:tcPr>
            <w:tcW w:w="1067" w:type="dxa"/>
            <w:tcBorders>
              <w:top w:val="single" w:sz="4" w:space="0" w:color="auto"/>
            </w:tcBorders>
            <w:shd w:val="clear" w:color="auto" w:fill="FFFFFF"/>
            <w:vAlign w:val="center"/>
          </w:tcPr>
          <w:p w14:paraId="22BD12F1" w14:textId="77777777" w:rsidR="00F13A5D" w:rsidRPr="0078034F" w:rsidRDefault="00F13A5D" w:rsidP="00B27FBC">
            <w:pPr>
              <w:pStyle w:val="NoSpacing"/>
              <w:rPr>
                <w:rFonts w:ascii="Cambria" w:hAnsi="Cambria"/>
                <w:sz w:val="20"/>
                <w:szCs w:val="20"/>
              </w:rPr>
            </w:pPr>
            <w:r w:rsidRPr="0078034F">
              <w:rPr>
                <w:rFonts w:ascii="Cambria" w:hAnsi="Cambria"/>
                <w:sz w:val="20"/>
                <w:szCs w:val="20"/>
              </w:rPr>
              <w:t>.162</w:t>
            </w:r>
          </w:p>
        </w:tc>
        <w:tc>
          <w:tcPr>
            <w:tcW w:w="1065" w:type="dxa"/>
            <w:tcBorders>
              <w:top w:val="single" w:sz="4" w:space="0" w:color="auto"/>
            </w:tcBorders>
            <w:shd w:val="clear" w:color="auto" w:fill="FFFFFF"/>
            <w:vAlign w:val="center"/>
          </w:tcPr>
          <w:p w14:paraId="4A8C661E" w14:textId="77777777" w:rsidR="00F13A5D" w:rsidRPr="0078034F" w:rsidRDefault="00F13A5D" w:rsidP="00B27FBC">
            <w:pPr>
              <w:pStyle w:val="NoSpacing"/>
              <w:rPr>
                <w:rFonts w:ascii="Cambria" w:hAnsi="Cambria"/>
                <w:sz w:val="20"/>
                <w:szCs w:val="20"/>
              </w:rPr>
            </w:pPr>
            <w:r w:rsidRPr="0078034F">
              <w:rPr>
                <w:rFonts w:ascii="Cambria" w:hAnsi="Cambria"/>
                <w:sz w:val="20"/>
                <w:szCs w:val="20"/>
              </w:rPr>
              <w:t>.982</w:t>
            </w:r>
          </w:p>
        </w:tc>
        <w:tc>
          <w:tcPr>
            <w:tcW w:w="1065" w:type="dxa"/>
            <w:tcBorders>
              <w:top w:val="single" w:sz="4" w:space="0" w:color="auto"/>
            </w:tcBorders>
            <w:shd w:val="clear" w:color="auto" w:fill="FFFFFF"/>
            <w:vAlign w:val="center"/>
          </w:tcPr>
          <w:p w14:paraId="07365A14" w14:textId="77777777" w:rsidR="00F13A5D" w:rsidRPr="0078034F" w:rsidRDefault="00F13A5D" w:rsidP="00B27FBC">
            <w:pPr>
              <w:pStyle w:val="NoSpacing"/>
              <w:rPr>
                <w:rFonts w:ascii="Cambria" w:hAnsi="Cambria"/>
                <w:sz w:val="20"/>
                <w:szCs w:val="20"/>
              </w:rPr>
            </w:pPr>
            <w:r w:rsidRPr="0078034F">
              <w:rPr>
                <w:rFonts w:ascii="Cambria" w:hAnsi="Cambria"/>
                <w:sz w:val="20"/>
                <w:szCs w:val="20"/>
              </w:rPr>
              <w:t>96</w:t>
            </w:r>
          </w:p>
        </w:tc>
        <w:tc>
          <w:tcPr>
            <w:tcW w:w="1067" w:type="dxa"/>
            <w:gridSpan w:val="2"/>
            <w:tcBorders>
              <w:top w:val="single" w:sz="4" w:space="0" w:color="auto"/>
            </w:tcBorders>
            <w:shd w:val="clear" w:color="auto" w:fill="FFFFFF"/>
            <w:vAlign w:val="center"/>
          </w:tcPr>
          <w:p w14:paraId="4B2A6830" w14:textId="77777777" w:rsidR="00F13A5D" w:rsidRPr="0078034F" w:rsidRDefault="00F13A5D" w:rsidP="00B27FBC">
            <w:pPr>
              <w:pStyle w:val="NoSpacing"/>
              <w:rPr>
                <w:rFonts w:ascii="Cambria" w:hAnsi="Cambria"/>
                <w:sz w:val="20"/>
                <w:szCs w:val="20"/>
              </w:rPr>
            </w:pPr>
            <w:r w:rsidRPr="0078034F">
              <w:rPr>
                <w:rFonts w:ascii="Cambria" w:hAnsi="Cambria"/>
                <w:sz w:val="20"/>
                <w:szCs w:val="20"/>
              </w:rPr>
              <w:t>.206</w:t>
            </w:r>
          </w:p>
        </w:tc>
      </w:tr>
      <w:tr w:rsidR="00F13A5D" w:rsidRPr="0078034F" w14:paraId="366BEAB0" w14:textId="77777777" w:rsidTr="00B27FBC">
        <w:trPr>
          <w:cantSplit/>
          <w:trHeight w:val="680"/>
        </w:trPr>
        <w:tc>
          <w:tcPr>
            <w:tcW w:w="2164" w:type="dxa"/>
            <w:shd w:val="clear" w:color="auto" w:fill="FFFFFF"/>
          </w:tcPr>
          <w:p w14:paraId="56E6F306"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Technological Investments</w:t>
            </w:r>
          </w:p>
        </w:tc>
        <w:tc>
          <w:tcPr>
            <w:tcW w:w="1526" w:type="dxa"/>
            <w:shd w:val="clear" w:color="auto" w:fill="FFFFFF"/>
            <w:vAlign w:val="center"/>
          </w:tcPr>
          <w:p w14:paraId="75060CA3"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.093</w:t>
            </w:r>
          </w:p>
        </w:tc>
        <w:tc>
          <w:tcPr>
            <w:tcW w:w="1066" w:type="dxa"/>
            <w:shd w:val="clear" w:color="auto" w:fill="FFFFFF"/>
            <w:vAlign w:val="center"/>
          </w:tcPr>
          <w:p w14:paraId="041FB2CB"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96</w:t>
            </w:r>
          </w:p>
        </w:tc>
        <w:tc>
          <w:tcPr>
            <w:tcW w:w="1067" w:type="dxa"/>
            <w:shd w:val="clear" w:color="auto" w:fill="FFFFFF"/>
            <w:vAlign w:val="center"/>
          </w:tcPr>
          <w:p w14:paraId="4F1AC6AC"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.040</w:t>
            </w:r>
          </w:p>
        </w:tc>
        <w:tc>
          <w:tcPr>
            <w:tcW w:w="1065" w:type="dxa"/>
            <w:shd w:val="clear" w:color="auto" w:fill="FFFFFF"/>
            <w:vAlign w:val="center"/>
          </w:tcPr>
          <w:p w14:paraId="5144A5C6"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.968</w:t>
            </w:r>
          </w:p>
        </w:tc>
        <w:tc>
          <w:tcPr>
            <w:tcW w:w="1065" w:type="dxa"/>
            <w:shd w:val="clear" w:color="auto" w:fill="FFFFFF"/>
            <w:vAlign w:val="center"/>
          </w:tcPr>
          <w:p w14:paraId="51988F58"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96</w:t>
            </w:r>
          </w:p>
        </w:tc>
        <w:tc>
          <w:tcPr>
            <w:tcW w:w="1067" w:type="dxa"/>
            <w:gridSpan w:val="2"/>
            <w:shd w:val="clear" w:color="auto" w:fill="FFFFFF"/>
            <w:vAlign w:val="center"/>
          </w:tcPr>
          <w:p w14:paraId="64C00AD1"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.020</w:t>
            </w:r>
          </w:p>
        </w:tc>
      </w:tr>
      <w:tr w:rsidR="00F13A5D" w:rsidRPr="0078034F" w14:paraId="1EAB0AA7" w14:textId="77777777" w:rsidTr="00B27FBC">
        <w:trPr>
          <w:cantSplit/>
          <w:trHeight w:val="680"/>
        </w:trPr>
        <w:tc>
          <w:tcPr>
            <w:tcW w:w="2164" w:type="dxa"/>
            <w:shd w:val="clear" w:color="auto" w:fill="FFFFFF"/>
          </w:tcPr>
          <w:p w14:paraId="651737F4"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Intensity Product Upgrades</w:t>
            </w:r>
          </w:p>
        </w:tc>
        <w:tc>
          <w:tcPr>
            <w:tcW w:w="1526" w:type="dxa"/>
            <w:shd w:val="clear" w:color="auto" w:fill="FFFFFF"/>
            <w:vAlign w:val="center"/>
          </w:tcPr>
          <w:p w14:paraId="46CA798F"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.077</w:t>
            </w:r>
          </w:p>
        </w:tc>
        <w:tc>
          <w:tcPr>
            <w:tcW w:w="1066" w:type="dxa"/>
            <w:shd w:val="clear" w:color="auto" w:fill="FFFFFF"/>
            <w:vAlign w:val="center"/>
          </w:tcPr>
          <w:p w14:paraId="60A64EB2"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96</w:t>
            </w:r>
          </w:p>
        </w:tc>
        <w:tc>
          <w:tcPr>
            <w:tcW w:w="1067" w:type="dxa"/>
            <w:shd w:val="clear" w:color="auto" w:fill="FFFFFF"/>
            <w:vAlign w:val="center"/>
          </w:tcPr>
          <w:p w14:paraId="6725E425"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.188</w:t>
            </w:r>
          </w:p>
        </w:tc>
        <w:tc>
          <w:tcPr>
            <w:tcW w:w="1065" w:type="dxa"/>
            <w:shd w:val="clear" w:color="auto" w:fill="FFFFFF"/>
            <w:vAlign w:val="center"/>
          </w:tcPr>
          <w:p w14:paraId="33AE4558"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.971</w:t>
            </w:r>
          </w:p>
        </w:tc>
        <w:tc>
          <w:tcPr>
            <w:tcW w:w="1065" w:type="dxa"/>
            <w:shd w:val="clear" w:color="auto" w:fill="FFFFFF"/>
            <w:vAlign w:val="center"/>
          </w:tcPr>
          <w:p w14:paraId="3FA71C02"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96</w:t>
            </w:r>
          </w:p>
        </w:tc>
        <w:tc>
          <w:tcPr>
            <w:tcW w:w="1067" w:type="dxa"/>
            <w:gridSpan w:val="2"/>
            <w:shd w:val="clear" w:color="auto" w:fill="FFFFFF"/>
            <w:vAlign w:val="center"/>
          </w:tcPr>
          <w:p w14:paraId="08EA46CE"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.031</w:t>
            </w:r>
          </w:p>
        </w:tc>
      </w:tr>
      <w:tr w:rsidR="00F13A5D" w:rsidRPr="0078034F" w14:paraId="6DBD56D6" w14:textId="77777777" w:rsidTr="00B27FBC">
        <w:trPr>
          <w:cantSplit/>
          <w:trHeight w:val="680"/>
        </w:trPr>
        <w:tc>
          <w:tcPr>
            <w:tcW w:w="2164" w:type="dxa"/>
            <w:shd w:val="clear" w:color="auto" w:fill="FFFFFF"/>
          </w:tcPr>
          <w:p w14:paraId="22C47CE4"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External Technology Sources</w:t>
            </w:r>
          </w:p>
        </w:tc>
        <w:tc>
          <w:tcPr>
            <w:tcW w:w="1526" w:type="dxa"/>
            <w:shd w:val="clear" w:color="auto" w:fill="FFFFFF"/>
            <w:vAlign w:val="center"/>
          </w:tcPr>
          <w:p w14:paraId="66F7F099"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.111</w:t>
            </w:r>
          </w:p>
        </w:tc>
        <w:tc>
          <w:tcPr>
            <w:tcW w:w="1066" w:type="dxa"/>
            <w:shd w:val="clear" w:color="auto" w:fill="FFFFFF"/>
            <w:vAlign w:val="center"/>
          </w:tcPr>
          <w:p w14:paraId="50D5F925"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96</w:t>
            </w:r>
          </w:p>
        </w:tc>
        <w:tc>
          <w:tcPr>
            <w:tcW w:w="1067" w:type="dxa"/>
            <w:shd w:val="clear" w:color="auto" w:fill="FFFFFF"/>
            <w:vAlign w:val="center"/>
          </w:tcPr>
          <w:p w14:paraId="3BC3D8EF"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.005</w:t>
            </w:r>
          </w:p>
        </w:tc>
        <w:tc>
          <w:tcPr>
            <w:tcW w:w="1065" w:type="dxa"/>
            <w:shd w:val="clear" w:color="auto" w:fill="FFFFFF"/>
            <w:vAlign w:val="center"/>
          </w:tcPr>
          <w:p w14:paraId="63661027"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.958</w:t>
            </w:r>
          </w:p>
        </w:tc>
        <w:tc>
          <w:tcPr>
            <w:tcW w:w="1065" w:type="dxa"/>
            <w:shd w:val="clear" w:color="auto" w:fill="FFFFFF"/>
            <w:vAlign w:val="center"/>
          </w:tcPr>
          <w:p w14:paraId="5D86A55F"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96</w:t>
            </w:r>
          </w:p>
        </w:tc>
        <w:tc>
          <w:tcPr>
            <w:tcW w:w="1067" w:type="dxa"/>
            <w:gridSpan w:val="2"/>
            <w:shd w:val="clear" w:color="auto" w:fill="FFFFFF"/>
            <w:vAlign w:val="center"/>
          </w:tcPr>
          <w:p w14:paraId="11831B5C"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.004</w:t>
            </w:r>
          </w:p>
        </w:tc>
      </w:tr>
      <w:tr w:rsidR="00F13A5D" w:rsidRPr="0078034F" w14:paraId="4C129E8E" w14:textId="77777777" w:rsidTr="00B27FBC">
        <w:trPr>
          <w:cantSplit/>
          <w:trHeight w:val="680"/>
        </w:trPr>
        <w:tc>
          <w:tcPr>
            <w:tcW w:w="2164" w:type="dxa"/>
            <w:shd w:val="clear" w:color="auto" w:fill="FFFFFF"/>
          </w:tcPr>
          <w:p w14:paraId="13B93559"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Product Process Technology</w:t>
            </w:r>
          </w:p>
        </w:tc>
        <w:tc>
          <w:tcPr>
            <w:tcW w:w="1526" w:type="dxa"/>
            <w:shd w:val="clear" w:color="auto" w:fill="FFFFFF"/>
            <w:vAlign w:val="center"/>
          </w:tcPr>
          <w:p w14:paraId="4340567F"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.072</w:t>
            </w:r>
          </w:p>
        </w:tc>
        <w:tc>
          <w:tcPr>
            <w:tcW w:w="1066" w:type="dxa"/>
            <w:shd w:val="clear" w:color="auto" w:fill="FFFFFF"/>
            <w:vAlign w:val="center"/>
          </w:tcPr>
          <w:p w14:paraId="164324B3"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96</w:t>
            </w:r>
          </w:p>
        </w:tc>
        <w:tc>
          <w:tcPr>
            <w:tcW w:w="1067" w:type="dxa"/>
            <w:shd w:val="clear" w:color="auto" w:fill="FFFFFF"/>
            <w:vAlign w:val="center"/>
          </w:tcPr>
          <w:p w14:paraId="28E3A359"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.200</w:t>
            </w:r>
            <w:r w:rsidRPr="0078034F">
              <w:rPr>
                <w:rFonts w:ascii="Cambria" w:hAnsi="Cambria"/>
                <w:color w:val="000000"/>
                <w:sz w:val="20"/>
                <w:szCs w:val="20"/>
                <w:vertAlign w:val="superscript"/>
              </w:rPr>
              <w:t>*</w:t>
            </w:r>
          </w:p>
        </w:tc>
        <w:tc>
          <w:tcPr>
            <w:tcW w:w="1065" w:type="dxa"/>
            <w:shd w:val="clear" w:color="auto" w:fill="FFFFFF"/>
            <w:vAlign w:val="center"/>
          </w:tcPr>
          <w:p w14:paraId="3FFE4946"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.981</w:t>
            </w:r>
          </w:p>
        </w:tc>
        <w:tc>
          <w:tcPr>
            <w:tcW w:w="1065" w:type="dxa"/>
            <w:shd w:val="clear" w:color="auto" w:fill="FFFFFF"/>
            <w:vAlign w:val="center"/>
          </w:tcPr>
          <w:p w14:paraId="194DE843"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96</w:t>
            </w:r>
          </w:p>
        </w:tc>
        <w:tc>
          <w:tcPr>
            <w:tcW w:w="1067" w:type="dxa"/>
            <w:gridSpan w:val="2"/>
            <w:shd w:val="clear" w:color="auto" w:fill="FFFFFF"/>
            <w:vAlign w:val="center"/>
          </w:tcPr>
          <w:p w14:paraId="5CD4000B"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.172</w:t>
            </w:r>
          </w:p>
        </w:tc>
      </w:tr>
      <w:tr w:rsidR="00F13A5D" w:rsidRPr="0078034F" w14:paraId="3E711AFB" w14:textId="77777777" w:rsidTr="00B27FBC">
        <w:trPr>
          <w:cantSplit/>
          <w:trHeight w:val="339"/>
        </w:trPr>
        <w:tc>
          <w:tcPr>
            <w:tcW w:w="2164" w:type="dxa"/>
            <w:shd w:val="clear" w:color="auto" w:fill="FFFFFF"/>
          </w:tcPr>
          <w:p w14:paraId="01599165"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External Environment</w:t>
            </w:r>
          </w:p>
        </w:tc>
        <w:tc>
          <w:tcPr>
            <w:tcW w:w="1526" w:type="dxa"/>
            <w:shd w:val="clear" w:color="auto" w:fill="FFFFFF"/>
            <w:vAlign w:val="center"/>
          </w:tcPr>
          <w:p w14:paraId="642B8111"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.082</w:t>
            </w:r>
          </w:p>
        </w:tc>
        <w:tc>
          <w:tcPr>
            <w:tcW w:w="1066" w:type="dxa"/>
            <w:shd w:val="clear" w:color="auto" w:fill="FFFFFF"/>
            <w:vAlign w:val="center"/>
          </w:tcPr>
          <w:p w14:paraId="74035DEA"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96</w:t>
            </w:r>
          </w:p>
        </w:tc>
        <w:tc>
          <w:tcPr>
            <w:tcW w:w="1067" w:type="dxa"/>
            <w:shd w:val="clear" w:color="auto" w:fill="FFFFFF"/>
            <w:vAlign w:val="center"/>
          </w:tcPr>
          <w:p w14:paraId="4036BF29"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.115</w:t>
            </w:r>
          </w:p>
        </w:tc>
        <w:tc>
          <w:tcPr>
            <w:tcW w:w="1065" w:type="dxa"/>
            <w:shd w:val="clear" w:color="auto" w:fill="FFFFFF"/>
            <w:vAlign w:val="center"/>
          </w:tcPr>
          <w:p w14:paraId="0F506A21"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.986</w:t>
            </w:r>
          </w:p>
        </w:tc>
        <w:tc>
          <w:tcPr>
            <w:tcW w:w="1065" w:type="dxa"/>
            <w:shd w:val="clear" w:color="auto" w:fill="FFFFFF"/>
            <w:vAlign w:val="center"/>
          </w:tcPr>
          <w:p w14:paraId="1B042C7D"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96</w:t>
            </w:r>
          </w:p>
        </w:tc>
        <w:tc>
          <w:tcPr>
            <w:tcW w:w="1067" w:type="dxa"/>
            <w:gridSpan w:val="2"/>
            <w:shd w:val="clear" w:color="auto" w:fill="FFFFFF"/>
            <w:vAlign w:val="center"/>
          </w:tcPr>
          <w:p w14:paraId="0A2B693E"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.405</w:t>
            </w:r>
          </w:p>
        </w:tc>
      </w:tr>
      <w:tr w:rsidR="00F13A5D" w:rsidRPr="0078034F" w14:paraId="24E5BB22" w14:textId="77777777" w:rsidTr="00B27FBC">
        <w:trPr>
          <w:cantSplit/>
          <w:trHeight w:val="680"/>
        </w:trPr>
        <w:tc>
          <w:tcPr>
            <w:tcW w:w="2164" w:type="dxa"/>
            <w:tcBorders>
              <w:bottom w:val="single" w:sz="4" w:space="0" w:color="auto"/>
            </w:tcBorders>
            <w:shd w:val="clear" w:color="auto" w:fill="FFFFFF"/>
          </w:tcPr>
          <w:p w14:paraId="1424F683"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Organizational Performance</w:t>
            </w:r>
          </w:p>
        </w:tc>
        <w:tc>
          <w:tcPr>
            <w:tcW w:w="1526" w:type="dxa"/>
            <w:tcBorders>
              <w:bottom w:val="single" w:sz="4" w:space="0" w:color="auto"/>
            </w:tcBorders>
            <w:shd w:val="clear" w:color="auto" w:fill="FFFFFF"/>
            <w:vAlign w:val="center"/>
          </w:tcPr>
          <w:p w14:paraId="6911C592"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.078</w:t>
            </w:r>
          </w:p>
        </w:tc>
        <w:tc>
          <w:tcPr>
            <w:tcW w:w="1066" w:type="dxa"/>
            <w:tcBorders>
              <w:bottom w:val="single" w:sz="4" w:space="0" w:color="auto"/>
            </w:tcBorders>
            <w:shd w:val="clear" w:color="auto" w:fill="FFFFFF"/>
            <w:vAlign w:val="center"/>
          </w:tcPr>
          <w:p w14:paraId="69D564E7"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96</w:t>
            </w:r>
          </w:p>
        </w:tc>
        <w:tc>
          <w:tcPr>
            <w:tcW w:w="1067" w:type="dxa"/>
            <w:tcBorders>
              <w:bottom w:val="single" w:sz="4" w:space="0" w:color="auto"/>
            </w:tcBorders>
            <w:shd w:val="clear" w:color="auto" w:fill="FFFFFF"/>
            <w:vAlign w:val="center"/>
          </w:tcPr>
          <w:p w14:paraId="3A8CDD37"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.185</w:t>
            </w:r>
          </w:p>
        </w:tc>
        <w:tc>
          <w:tcPr>
            <w:tcW w:w="1065" w:type="dxa"/>
            <w:tcBorders>
              <w:bottom w:val="single" w:sz="4" w:space="0" w:color="auto"/>
            </w:tcBorders>
            <w:shd w:val="clear" w:color="auto" w:fill="FFFFFF"/>
            <w:vAlign w:val="center"/>
          </w:tcPr>
          <w:p w14:paraId="490F6504"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.987</w:t>
            </w:r>
          </w:p>
        </w:tc>
        <w:tc>
          <w:tcPr>
            <w:tcW w:w="1065" w:type="dxa"/>
            <w:tcBorders>
              <w:bottom w:val="single" w:sz="4" w:space="0" w:color="auto"/>
            </w:tcBorders>
            <w:shd w:val="clear" w:color="auto" w:fill="FFFFFF"/>
            <w:vAlign w:val="center"/>
          </w:tcPr>
          <w:p w14:paraId="6EA322B7"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96</w:t>
            </w:r>
          </w:p>
        </w:tc>
        <w:tc>
          <w:tcPr>
            <w:tcW w:w="1067" w:type="dxa"/>
            <w:gridSpan w:val="2"/>
            <w:tcBorders>
              <w:bottom w:val="single" w:sz="4" w:space="0" w:color="auto"/>
            </w:tcBorders>
            <w:shd w:val="clear" w:color="auto" w:fill="FFFFFF"/>
            <w:vAlign w:val="center"/>
          </w:tcPr>
          <w:p w14:paraId="0377C5A3"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.472</w:t>
            </w:r>
          </w:p>
        </w:tc>
      </w:tr>
      <w:tr w:rsidR="00F13A5D" w:rsidRPr="0078034F" w14:paraId="3113DC12" w14:textId="77777777" w:rsidTr="00FE7DAB">
        <w:trPr>
          <w:gridAfter w:val="1"/>
          <w:wAfter w:w="6" w:type="dxa"/>
          <w:cantSplit/>
          <w:trHeight w:val="20"/>
        </w:trPr>
        <w:tc>
          <w:tcPr>
            <w:tcW w:w="9014" w:type="dxa"/>
            <w:gridSpan w:val="7"/>
            <w:tcBorders>
              <w:top w:val="single" w:sz="4" w:space="0" w:color="auto"/>
            </w:tcBorders>
            <w:shd w:val="clear" w:color="auto" w:fill="FFFFFF"/>
          </w:tcPr>
          <w:p w14:paraId="1C48D4AE"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 This is a lower bound of the true significance.</w:t>
            </w:r>
          </w:p>
        </w:tc>
      </w:tr>
      <w:tr w:rsidR="00F13A5D" w:rsidRPr="0078034F" w14:paraId="142297B3" w14:textId="77777777" w:rsidTr="00FE7DAB">
        <w:trPr>
          <w:gridAfter w:val="1"/>
          <w:wAfter w:w="6" w:type="dxa"/>
          <w:cantSplit/>
          <w:trHeight w:val="20"/>
        </w:trPr>
        <w:tc>
          <w:tcPr>
            <w:tcW w:w="9014" w:type="dxa"/>
            <w:gridSpan w:val="7"/>
            <w:shd w:val="clear" w:color="auto" w:fill="FFFFFF"/>
          </w:tcPr>
          <w:p w14:paraId="61EE759B"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a. Lilliefors Significance Correction</w:t>
            </w:r>
          </w:p>
        </w:tc>
      </w:tr>
      <w:tr w:rsidR="00F13A5D" w:rsidRPr="0078034F" w14:paraId="57CCC5FE" w14:textId="77777777" w:rsidTr="00FE7DAB">
        <w:trPr>
          <w:gridAfter w:val="1"/>
          <w:wAfter w:w="6" w:type="dxa"/>
          <w:cantSplit/>
          <w:trHeight w:val="20"/>
        </w:trPr>
        <w:tc>
          <w:tcPr>
            <w:tcW w:w="9014" w:type="dxa"/>
            <w:gridSpan w:val="7"/>
            <w:shd w:val="clear" w:color="auto" w:fill="FFFFFF"/>
          </w:tcPr>
          <w:p w14:paraId="0E226015" w14:textId="77777777" w:rsidR="00F13A5D" w:rsidRPr="0078034F" w:rsidRDefault="00F13A5D" w:rsidP="00B27FBC">
            <w:pPr>
              <w:pStyle w:val="NoSpacing"/>
              <w:rPr>
                <w:rFonts w:ascii="Cambria" w:hAnsi="Cambria"/>
                <w:sz w:val="20"/>
                <w:szCs w:val="20"/>
              </w:rPr>
            </w:pPr>
            <w:r w:rsidRPr="0078034F">
              <w:rPr>
                <w:rFonts w:ascii="Cambria" w:hAnsi="Cambria"/>
                <w:sz w:val="20"/>
                <w:szCs w:val="20"/>
              </w:rPr>
              <w:t xml:space="preserve"> *. The distribution which the data was sampled from is not significantly different from normal.</w:t>
            </w:r>
          </w:p>
        </w:tc>
      </w:tr>
    </w:tbl>
    <w:p w14:paraId="65D47C3C" w14:textId="77777777" w:rsidR="00F13A5D" w:rsidRPr="006D7B6A" w:rsidRDefault="00F13A5D" w:rsidP="00B27FBC">
      <w:pPr>
        <w:pStyle w:val="NoSpacing"/>
        <w:jc w:val="both"/>
        <w:rPr>
          <w:rFonts w:ascii="Times New Roman" w:hAnsi="Times New Roman"/>
          <w:color w:val="000000"/>
        </w:rPr>
      </w:pPr>
    </w:p>
    <w:p w14:paraId="23AEF745" w14:textId="7582165C" w:rsidR="00F13A5D" w:rsidRDefault="00F13A5D" w:rsidP="00B27FBC">
      <w:pPr>
        <w:pStyle w:val="NoSpacing"/>
        <w:jc w:val="both"/>
        <w:rPr>
          <w:rFonts w:ascii="Cambria" w:hAnsi="Cambria"/>
          <w:b/>
          <w:bCs/>
        </w:rPr>
      </w:pPr>
      <w:r w:rsidRPr="0078034F">
        <w:rPr>
          <w:rFonts w:ascii="Cambria" w:hAnsi="Cambria"/>
          <w:b/>
          <w:bCs/>
        </w:rPr>
        <w:t>4.6 Test of Multicollinearity</w:t>
      </w:r>
    </w:p>
    <w:p w14:paraId="1AA0C6BA" w14:textId="77777777" w:rsidR="00FE7DAB" w:rsidRPr="0078034F" w:rsidRDefault="00FE7DAB" w:rsidP="00B27FBC">
      <w:pPr>
        <w:pStyle w:val="NoSpacing"/>
        <w:jc w:val="both"/>
        <w:rPr>
          <w:rFonts w:ascii="Cambria" w:hAnsi="Cambria"/>
          <w:b/>
          <w:bCs/>
        </w:rPr>
      </w:pPr>
    </w:p>
    <w:p w14:paraId="0A50D402" w14:textId="77777777" w:rsidR="00F13A5D" w:rsidRPr="0078034F" w:rsidRDefault="00F13A5D" w:rsidP="00B27FBC">
      <w:pPr>
        <w:pStyle w:val="NoSpacing"/>
        <w:jc w:val="both"/>
        <w:rPr>
          <w:rFonts w:ascii="Cambria" w:hAnsi="Cambria"/>
        </w:rPr>
      </w:pPr>
      <w:r w:rsidRPr="0078034F">
        <w:rPr>
          <w:rFonts w:ascii="Cambria" w:hAnsi="Cambria"/>
        </w:rPr>
        <w:t>Multicollinearity arises when the independent variables are strongly connected, showing a value of r = 0.90 or above (</w:t>
      </w:r>
      <w:proofErr w:type="spellStart"/>
      <w:r w:rsidRPr="0078034F">
        <w:rPr>
          <w:rFonts w:ascii="Cambria" w:hAnsi="Cambria"/>
        </w:rPr>
        <w:t>Tabachnick</w:t>
      </w:r>
      <w:proofErr w:type="spellEnd"/>
      <w:r w:rsidRPr="0078034F">
        <w:rPr>
          <w:rFonts w:ascii="Cambria" w:hAnsi="Cambria"/>
        </w:rPr>
        <w:t xml:space="preserve"> &amp; </w:t>
      </w:r>
      <w:proofErr w:type="spellStart"/>
      <w:r w:rsidRPr="0078034F">
        <w:rPr>
          <w:rFonts w:ascii="Cambria" w:hAnsi="Cambria"/>
        </w:rPr>
        <w:t>Fidell</w:t>
      </w:r>
      <w:proofErr w:type="spellEnd"/>
      <w:r w:rsidRPr="0078034F">
        <w:rPr>
          <w:rFonts w:ascii="Cambria" w:hAnsi="Cambria"/>
        </w:rPr>
        <w:t>, 2007). When two or more of the above constructs are too interconnected, they encompass extraneous features and hence are not required in the same analysis. Consequently, these cause an increase in the size of error terms while weakening the analysis (</w:t>
      </w:r>
      <w:proofErr w:type="spellStart"/>
      <w:r w:rsidRPr="0078034F">
        <w:rPr>
          <w:rFonts w:ascii="Cambria" w:hAnsi="Cambria"/>
        </w:rPr>
        <w:t>Maiyaki</w:t>
      </w:r>
      <w:proofErr w:type="spellEnd"/>
      <w:r w:rsidRPr="0078034F">
        <w:rPr>
          <w:rFonts w:ascii="Cambria" w:hAnsi="Cambria"/>
        </w:rPr>
        <w:t xml:space="preserve"> &amp; Moktar, 2011). However, there are instance where multicollinearity problem </w:t>
      </w:r>
      <w:proofErr w:type="gramStart"/>
      <w:r w:rsidRPr="0078034F">
        <w:rPr>
          <w:rFonts w:ascii="Cambria" w:hAnsi="Cambria"/>
        </w:rPr>
        <w:t>persist</w:t>
      </w:r>
      <w:proofErr w:type="gramEnd"/>
      <w:r w:rsidRPr="0078034F">
        <w:rPr>
          <w:rFonts w:ascii="Cambria" w:hAnsi="Cambria"/>
        </w:rPr>
        <w:t xml:space="preserve">. This problem can be fixed by removing the offending variables. Hence, multicollinearity can be easily detected by analyzing the correlation matrix using SPSS and according to Hair et al., (2010) if the correlation value of r = 0.90 or above, this indicates the presence of multicollinearity. In this study evidenced that all the highlighted values are in the range between 0.328 to 0.718 which is less than 0.90 as in Table 9. Therefore, all variables will be retained and it shows that the subject of multicollinearity does not existed in this study. </w:t>
      </w:r>
    </w:p>
    <w:p w14:paraId="59E1FE35" w14:textId="77777777" w:rsidR="00F13A5D" w:rsidRPr="001E79A5" w:rsidRDefault="00F13A5D" w:rsidP="00B27FBC">
      <w:pPr>
        <w:pStyle w:val="NoSpacing"/>
        <w:jc w:val="both"/>
        <w:rPr>
          <w:rFonts w:ascii="Times New Roman" w:hAnsi="Times New Roman"/>
        </w:rPr>
      </w:pPr>
    </w:p>
    <w:p w14:paraId="4DE21AE8" w14:textId="5C7D17A2" w:rsidR="00F13A5D" w:rsidRPr="00ED18C6" w:rsidRDefault="00F13A5D" w:rsidP="00B27FBC">
      <w:pPr>
        <w:pStyle w:val="NoSpacing"/>
        <w:jc w:val="center"/>
        <w:rPr>
          <w:rFonts w:ascii="Cambria" w:hAnsi="Cambria"/>
          <w:sz w:val="20"/>
          <w:szCs w:val="20"/>
        </w:rPr>
      </w:pPr>
      <w:r w:rsidRPr="00ED18C6">
        <w:rPr>
          <w:rFonts w:ascii="Cambria" w:hAnsi="Cambria"/>
          <w:b/>
          <w:bCs/>
          <w:sz w:val="20"/>
          <w:szCs w:val="20"/>
        </w:rPr>
        <w:t>Table 9</w:t>
      </w:r>
      <w:r w:rsidR="00FE7DAB">
        <w:rPr>
          <w:rFonts w:ascii="Cambria" w:hAnsi="Cambria"/>
          <w:b/>
          <w:bCs/>
          <w:sz w:val="20"/>
          <w:szCs w:val="20"/>
        </w:rPr>
        <w:t>.</w:t>
      </w:r>
      <w:r w:rsidRPr="00ED18C6">
        <w:rPr>
          <w:rFonts w:ascii="Cambria" w:hAnsi="Cambria"/>
          <w:sz w:val="20"/>
          <w:szCs w:val="20"/>
        </w:rPr>
        <w:t xml:space="preserve"> Correlation among Variables</w:t>
      </w:r>
    </w:p>
    <w:p w14:paraId="43346D3F" w14:textId="77777777" w:rsidR="0078034F" w:rsidRPr="0078034F" w:rsidRDefault="0078034F" w:rsidP="00B27FBC">
      <w:pPr>
        <w:pStyle w:val="NoSpacing"/>
        <w:jc w:val="center"/>
        <w:rPr>
          <w:rFonts w:ascii="Cambria" w:hAnsi="Cambria"/>
        </w:rPr>
      </w:pPr>
    </w:p>
    <w:tbl>
      <w:tblPr>
        <w:tblW w:w="8820" w:type="dxa"/>
        <w:jc w:val="center"/>
        <w:tblBorders>
          <w:top w:val="single" w:sz="4" w:space="0" w:color="auto"/>
          <w:bottom w:val="single" w:sz="4" w:space="0" w:color="auto"/>
        </w:tblBorders>
        <w:tblLook w:val="04A0" w:firstRow="1" w:lastRow="0" w:firstColumn="1" w:lastColumn="0" w:noHBand="0" w:noVBand="1"/>
      </w:tblPr>
      <w:tblGrid>
        <w:gridCol w:w="3420"/>
        <w:gridCol w:w="810"/>
        <w:gridCol w:w="810"/>
        <w:gridCol w:w="737"/>
        <w:gridCol w:w="793"/>
        <w:gridCol w:w="810"/>
        <w:gridCol w:w="737"/>
        <w:gridCol w:w="703"/>
      </w:tblGrid>
      <w:tr w:rsidR="00F13A5D" w:rsidRPr="0078034F" w14:paraId="3274DFE1" w14:textId="77777777" w:rsidTr="00FE7DAB">
        <w:trPr>
          <w:trHeight w:val="20"/>
          <w:jc w:val="center"/>
        </w:trPr>
        <w:tc>
          <w:tcPr>
            <w:tcW w:w="3420" w:type="dxa"/>
            <w:tcBorders>
              <w:top w:val="single" w:sz="4" w:space="0" w:color="auto"/>
              <w:bottom w:val="single" w:sz="4" w:space="0" w:color="auto"/>
            </w:tcBorders>
            <w:shd w:val="clear" w:color="auto" w:fill="auto"/>
          </w:tcPr>
          <w:p w14:paraId="762F2672" w14:textId="77777777" w:rsidR="00F13A5D" w:rsidRPr="0078034F" w:rsidRDefault="00F13A5D" w:rsidP="00B27FBC">
            <w:pPr>
              <w:pStyle w:val="NoSpacing"/>
              <w:jc w:val="center"/>
              <w:rPr>
                <w:rFonts w:ascii="Cambria" w:hAnsi="Cambria"/>
                <w:b/>
                <w:bCs/>
                <w:sz w:val="20"/>
                <w:szCs w:val="20"/>
              </w:rPr>
            </w:pPr>
          </w:p>
        </w:tc>
        <w:tc>
          <w:tcPr>
            <w:tcW w:w="810" w:type="dxa"/>
            <w:tcBorders>
              <w:top w:val="single" w:sz="4" w:space="0" w:color="auto"/>
              <w:bottom w:val="single" w:sz="4" w:space="0" w:color="auto"/>
            </w:tcBorders>
            <w:shd w:val="clear" w:color="auto" w:fill="auto"/>
          </w:tcPr>
          <w:p w14:paraId="09E2E066" w14:textId="77777777" w:rsidR="00F13A5D" w:rsidRPr="0078034F" w:rsidRDefault="00F13A5D" w:rsidP="00B27FBC">
            <w:pPr>
              <w:pStyle w:val="NoSpacing"/>
              <w:jc w:val="center"/>
              <w:rPr>
                <w:rFonts w:ascii="Cambria" w:hAnsi="Cambria"/>
                <w:b/>
                <w:bCs/>
                <w:sz w:val="20"/>
                <w:szCs w:val="20"/>
              </w:rPr>
            </w:pPr>
            <w:r w:rsidRPr="0078034F">
              <w:rPr>
                <w:rFonts w:ascii="Cambria" w:hAnsi="Cambria"/>
                <w:b/>
                <w:bCs/>
                <w:sz w:val="20"/>
                <w:szCs w:val="20"/>
              </w:rPr>
              <w:t>PFP</w:t>
            </w:r>
          </w:p>
        </w:tc>
        <w:tc>
          <w:tcPr>
            <w:tcW w:w="810" w:type="dxa"/>
            <w:tcBorders>
              <w:top w:val="single" w:sz="4" w:space="0" w:color="auto"/>
              <w:bottom w:val="single" w:sz="4" w:space="0" w:color="auto"/>
            </w:tcBorders>
            <w:shd w:val="clear" w:color="auto" w:fill="auto"/>
          </w:tcPr>
          <w:p w14:paraId="5FC75BA1" w14:textId="77777777" w:rsidR="00F13A5D" w:rsidRPr="0078034F" w:rsidRDefault="00F13A5D" w:rsidP="00B27FBC">
            <w:pPr>
              <w:pStyle w:val="NoSpacing"/>
              <w:jc w:val="center"/>
              <w:rPr>
                <w:rFonts w:ascii="Cambria" w:hAnsi="Cambria"/>
                <w:b/>
                <w:bCs/>
                <w:sz w:val="20"/>
                <w:szCs w:val="20"/>
              </w:rPr>
            </w:pPr>
            <w:r w:rsidRPr="0078034F">
              <w:rPr>
                <w:rFonts w:ascii="Cambria" w:hAnsi="Cambria"/>
                <w:b/>
                <w:bCs/>
                <w:sz w:val="20"/>
                <w:szCs w:val="20"/>
              </w:rPr>
              <w:t>TI</w:t>
            </w:r>
          </w:p>
        </w:tc>
        <w:tc>
          <w:tcPr>
            <w:tcW w:w="737" w:type="dxa"/>
            <w:tcBorders>
              <w:top w:val="single" w:sz="4" w:space="0" w:color="auto"/>
              <w:bottom w:val="single" w:sz="4" w:space="0" w:color="auto"/>
            </w:tcBorders>
            <w:shd w:val="clear" w:color="auto" w:fill="auto"/>
          </w:tcPr>
          <w:p w14:paraId="7E1320A0" w14:textId="77777777" w:rsidR="00F13A5D" w:rsidRPr="0078034F" w:rsidRDefault="00F13A5D" w:rsidP="00B27FBC">
            <w:pPr>
              <w:pStyle w:val="NoSpacing"/>
              <w:jc w:val="center"/>
              <w:rPr>
                <w:rFonts w:ascii="Cambria" w:hAnsi="Cambria"/>
                <w:b/>
                <w:bCs/>
                <w:sz w:val="20"/>
                <w:szCs w:val="20"/>
              </w:rPr>
            </w:pPr>
            <w:r w:rsidRPr="0078034F">
              <w:rPr>
                <w:rFonts w:ascii="Cambria" w:hAnsi="Cambria"/>
                <w:b/>
                <w:bCs/>
                <w:sz w:val="20"/>
                <w:szCs w:val="20"/>
              </w:rPr>
              <w:t>IPU</w:t>
            </w:r>
          </w:p>
        </w:tc>
        <w:tc>
          <w:tcPr>
            <w:tcW w:w="793" w:type="dxa"/>
            <w:tcBorders>
              <w:top w:val="single" w:sz="4" w:space="0" w:color="auto"/>
              <w:bottom w:val="single" w:sz="4" w:space="0" w:color="auto"/>
            </w:tcBorders>
            <w:shd w:val="clear" w:color="auto" w:fill="auto"/>
          </w:tcPr>
          <w:p w14:paraId="3ED7A4F8" w14:textId="77777777" w:rsidR="00F13A5D" w:rsidRPr="0078034F" w:rsidRDefault="00F13A5D" w:rsidP="00B27FBC">
            <w:pPr>
              <w:pStyle w:val="NoSpacing"/>
              <w:jc w:val="center"/>
              <w:rPr>
                <w:rFonts w:ascii="Cambria" w:hAnsi="Cambria"/>
                <w:b/>
                <w:bCs/>
                <w:sz w:val="20"/>
                <w:szCs w:val="20"/>
              </w:rPr>
            </w:pPr>
            <w:r w:rsidRPr="0078034F">
              <w:rPr>
                <w:rFonts w:ascii="Cambria" w:hAnsi="Cambria"/>
                <w:b/>
                <w:bCs/>
                <w:sz w:val="20"/>
                <w:szCs w:val="20"/>
              </w:rPr>
              <w:t>ETS</w:t>
            </w:r>
          </w:p>
        </w:tc>
        <w:tc>
          <w:tcPr>
            <w:tcW w:w="810" w:type="dxa"/>
            <w:tcBorders>
              <w:top w:val="single" w:sz="4" w:space="0" w:color="auto"/>
              <w:bottom w:val="single" w:sz="4" w:space="0" w:color="auto"/>
            </w:tcBorders>
            <w:shd w:val="clear" w:color="auto" w:fill="auto"/>
          </w:tcPr>
          <w:p w14:paraId="71E087E5" w14:textId="77777777" w:rsidR="00F13A5D" w:rsidRPr="0078034F" w:rsidRDefault="00F13A5D" w:rsidP="00B27FBC">
            <w:pPr>
              <w:pStyle w:val="NoSpacing"/>
              <w:jc w:val="center"/>
              <w:rPr>
                <w:rFonts w:ascii="Cambria" w:hAnsi="Cambria"/>
                <w:b/>
                <w:bCs/>
                <w:sz w:val="20"/>
                <w:szCs w:val="20"/>
              </w:rPr>
            </w:pPr>
            <w:r w:rsidRPr="0078034F">
              <w:rPr>
                <w:rFonts w:ascii="Cambria" w:hAnsi="Cambria"/>
                <w:b/>
                <w:bCs/>
                <w:sz w:val="20"/>
                <w:szCs w:val="20"/>
              </w:rPr>
              <w:t>PPT</w:t>
            </w:r>
          </w:p>
        </w:tc>
        <w:tc>
          <w:tcPr>
            <w:tcW w:w="737" w:type="dxa"/>
            <w:tcBorders>
              <w:top w:val="single" w:sz="4" w:space="0" w:color="auto"/>
              <w:bottom w:val="single" w:sz="4" w:space="0" w:color="auto"/>
            </w:tcBorders>
            <w:shd w:val="clear" w:color="auto" w:fill="auto"/>
          </w:tcPr>
          <w:p w14:paraId="4DCA592C" w14:textId="77777777" w:rsidR="00F13A5D" w:rsidRPr="0078034F" w:rsidRDefault="00F13A5D" w:rsidP="00B27FBC">
            <w:pPr>
              <w:pStyle w:val="NoSpacing"/>
              <w:jc w:val="center"/>
              <w:rPr>
                <w:rFonts w:ascii="Cambria" w:hAnsi="Cambria"/>
                <w:b/>
                <w:bCs/>
                <w:sz w:val="20"/>
                <w:szCs w:val="20"/>
              </w:rPr>
            </w:pPr>
            <w:r w:rsidRPr="0078034F">
              <w:rPr>
                <w:rFonts w:ascii="Cambria" w:hAnsi="Cambria"/>
                <w:b/>
                <w:bCs/>
                <w:sz w:val="20"/>
                <w:szCs w:val="20"/>
              </w:rPr>
              <w:t>EE</w:t>
            </w:r>
          </w:p>
        </w:tc>
        <w:tc>
          <w:tcPr>
            <w:tcW w:w="703" w:type="dxa"/>
            <w:tcBorders>
              <w:top w:val="single" w:sz="4" w:space="0" w:color="auto"/>
              <w:bottom w:val="single" w:sz="4" w:space="0" w:color="auto"/>
            </w:tcBorders>
            <w:shd w:val="clear" w:color="auto" w:fill="auto"/>
          </w:tcPr>
          <w:p w14:paraId="66CBC5EC" w14:textId="77777777" w:rsidR="00F13A5D" w:rsidRPr="0078034F" w:rsidRDefault="00F13A5D" w:rsidP="00B27FBC">
            <w:pPr>
              <w:pStyle w:val="NoSpacing"/>
              <w:jc w:val="center"/>
              <w:rPr>
                <w:rFonts w:ascii="Cambria" w:hAnsi="Cambria"/>
                <w:b/>
                <w:bCs/>
                <w:sz w:val="20"/>
                <w:szCs w:val="20"/>
              </w:rPr>
            </w:pPr>
            <w:r w:rsidRPr="0078034F">
              <w:rPr>
                <w:rFonts w:ascii="Cambria" w:hAnsi="Cambria"/>
                <w:b/>
                <w:bCs/>
                <w:sz w:val="20"/>
                <w:szCs w:val="20"/>
              </w:rPr>
              <w:t>OP</w:t>
            </w:r>
          </w:p>
        </w:tc>
      </w:tr>
      <w:tr w:rsidR="00F13A5D" w:rsidRPr="0078034F" w14:paraId="7164AE66" w14:textId="77777777" w:rsidTr="00FE7DAB">
        <w:trPr>
          <w:trHeight w:val="20"/>
          <w:jc w:val="center"/>
        </w:trPr>
        <w:tc>
          <w:tcPr>
            <w:tcW w:w="3420" w:type="dxa"/>
            <w:tcBorders>
              <w:top w:val="single" w:sz="4" w:space="0" w:color="auto"/>
            </w:tcBorders>
            <w:shd w:val="clear" w:color="auto" w:fill="auto"/>
          </w:tcPr>
          <w:p w14:paraId="48BD78DB" w14:textId="77777777" w:rsidR="00F13A5D" w:rsidRPr="0078034F" w:rsidRDefault="00F13A5D" w:rsidP="00B27FBC">
            <w:pPr>
              <w:pStyle w:val="NoSpacing"/>
              <w:rPr>
                <w:rFonts w:ascii="Cambria" w:hAnsi="Cambria"/>
                <w:sz w:val="20"/>
                <w:szCs w:val="20"/>
              </w:rPr>
            </w:pPr>
            <w:r w:rsidRPr="0078034F">
              <w:rPr>
                <w:rFonts w:ascii="Cambria" w:hAnsi="Cambria"/>
                <w:sz w:val="20"/>
                <w:szCs w:val="20"/>
              </w:rPr>
              <w:t>Pioneer-Follower Posture</w:t>
            </w:r>
          </w:p>
        </w:tc>
        <w:tc>
          <w:tcPr>
            <w:tcW w:w="810" w:type="dxa"/>
            <w:tcBorders>
              <w:top w:val="single" w:sz="4" w:space="0" w:color="auto"/>
            </w:tcBorders>
            <w:shd w:val="clear" w:color="auto" w:fill="auto"/>
            <w:vAlign w:val="center"/>
          </w:tcPr>
          <w:p w14:paraId="27D2334A"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1.000</w:t>
            </w:r>
          </w:p>
        </w:tc>
        <w:tc>
          <w:tcPr>
            <w:tcW w:w="810" w:type="dxa"/>
            <w:tcBorders>
              <w:top w:val="single" w:sz="4" w:space="0" w:color="auto"/>
            </w:tcBorders>
            <w:shd w:val="clear" w:color="auto" w:fill="auto"/>
            <w:vAlign w:val="center"/>
          </w:tcPr>
          <w:p w14:paraId="46066D88"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0.706</w:t>
            </w:r>
          </w:p>
        </w:tc>
        <w:tc>
          <w:tcPr>
            <w:tcW w:w="737" w:type="dxa"/>
            <w:tcBorders>
              <w:top w:val="single" w:sz="4" w:space="0" w:color="auto"/>
            </w:tcBorders>
            <w:shd w:val="clear" w:color="auto" w:fill="auto"/>
            <w:vAlign w:val="center"/>
          </w:tcPr>
          <w:p w14:paraId="7FA4D777"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0.718</w:t>
            </w:r>
          </w:p>
        </w:tc>
        <w:tc>
          <w:tcPr>
            <w:tcW w:w="793" w:type="dxa"/>
            <w:tcBorders>
              <w:top w:val="single" w:sz="4" w:space="0" w:color="auto"/>
            </w:tcBorders>
            <w:shd w:val="clear" w:color="auto" w:fill="auto"/>
            <w:vAlign w:val="center"/>
          </w:tcPr>
          <w:p w14:paraId="71EAE0FF"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0.450</w:t>
            </w:r>
          </w:p>
        </w:tc>
        <w:tc>
          <w:tcPr>
            <w:tcW w:w="810" w:type="dxa"/>
            <w:tcBorders>
              <w:top w:val="single" w:sz="4" w:space="0" w:color="auto"/>
            </w:tcBorders>
            <w:shd w:val="clear" w:color="auto" w:fill="auto"/>
            <w:vAlign w:val="center"/>
          </w:tcPr>
          <w:p w14:paraId="5AC67EB6"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0.617</w:t>
            </w:r>
          </w:p>
        </w:tc>
        <w:tc>
          <w:tcPr>
            <w:tcW w:w="737" w:type="dxa"/>
            <w:tcBorders>
              <w:top w:val="single" w:sz="4" w:space="0" w:color="auto"/>
            </w:tcBorders>
            <w:shd w:val="clear" w:color="auto" w:fill="auto"/>
            <w:vAlign w:val="center"/>
          </w:tcPr>
          <w:p w14:paraId="0BF7F180"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0.459</w:t>
            </w:r>
          </w:p>
        </w:tc>
        <w:tc>
          <w:tcPr>
            <w:tcW w:w="703" w:type="dxa"/>
            <w:tcBorders>
              <w:top w:val="single" w:sz="4" w:space="0" w:color="auto"/>
            </w:tcBorders>
            <w:shd w:val="clear" w:color="auto" w:fill="auto"/>
            <w:vAlign w:val="center"/>
          </w:tcPr>
          <w:p w14:paraId="41F865C3"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0.636</w:t>
            </w:r>
          </w:p>
        </w:tc>
      </w:tr>
      <w:tr w:rsidR="00F13A5D" w:rsidRPr="0078034F" w14:paraId="17C97336" w14:textId="77777777" w:rsidTr="00FE7DAB">
        <w:trPr>
          <w:trHeight w:val="20"/>
          <w:jc w:val="center"/>
        </w:trPr>
        <w:tc>
          <w:tcPr>
            <w:tcW w:w="3420" w:type="dxa"/>
            <w:shd w:val="clear" w:color="auto" w:fill="auto"/>
          </w:tcPr>
          <w:p w14:paraId="3E83609D" w14:textId="77777777" w:rsidR="00F13A5D" w:rsidRPr="0078034F" w:rsidRDefault="00F13A5D" w:rsidP="00B27FBC">
            <w:pPr>
              <w:pStyle w:val="NoSpacing"/>
              <w:rPr>
                <w:rFonts w:ascii="Cambria" w:hAnsi="Cambria"/>
                <w:sz w:val="20"/>
                <w:szCs w:val="20"/>
              </w:rPr>
            </w:pPr>
            <w:r w:rsidRPr="0078034F">
              <w:rPr>
                <w:rFonts w:ascii="Cambria" w:hAnsi="Cambria"/>
                <w:sz w:val="20"/>
                <w:szCs w:val="20"/>
              </w:rPr>
              <w:t>Technological Investments</w:t>
            </w:r>
          </w:p>
        </w:tc>
        <w:tc>
          <w:tcPr>
            <w:tcW w:w="810" w:type="dxa"/>
            <w:shd w:val="clear" w:color="auto" w:fill="auto"/>
            <w:vAlign w:val="center"/>
          </w:tcPr>
          <w:p w14:paraId="511E2DB1" w14:textId="77777777" w:rsidR="00F13A5D" w:rsidRPr="0078034F" w:rsidRDefault="00F13A5D" w:rsidP="00B27FBC">
            <w:pPr>
              <w:pStyle w:val="NoSpacing"/>
              <w:jc w:val="both"/>
              <w:rPr>
                <w:rFonts w:ascii="Cambria" w:hAnsi="Cambria"/>
                <w:b/>
                <w:bCs/>
                <w:color w:val="000000"/>
                <w:sz w:val="20"/>
                <w:szCs w:val="20"/>
              </w:rPr>
            </w:pPr>
            <w:r w:rsidRPr="0078034F">
              <w:rPr>
                <w:rFonts w:ascii="Cambria" w:hAnsi="Cambria"/>
                <w:b/>
                <w:bCs/>
                <w:color w:val="000000"/>
                <w:sz w:val="20"/>
                <w:szCs w:val="20"/>
              </w:rPr>
              <w:t>0.706</w:t>
            </w:r>
          </w:p>
        </w:tc>
        <w:tc>
          <w:tcPr>
            <w:tcW w:w="810" w:type="dxa"/>
            <w:shd w:val="clear" w:color="auto" w:fill="auto"/>
            <w:vAlign w:val="center"/>
          </w:tcPr>
          <w:p w14:paraId="0DCBC428"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1.000</w:t>
            </w:r>
          </w:p>
        </w:tc>
        <w:tc>
          <w:tcPr>
            <w:tcW w:w="737" w:type="dxa"/>
            <w:shd w:val="clear" w:color="auto" w:fill="auto"/>
            <w:vAlign w:val="center"/>
          </w:tcPr>
          <w:p w14:paraId="5D30F8BD"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0.607</w:t>
            </w:r>
          </w:p>
        </w:tc>
        <w:tc>
          <w:tcPr>
            <w:tcW w:w="793" w:type="dxa"/>
            <w:shd w:val="clear" w:color="auto" w:fill="auto"/>
            <w:vAlign w:val="center"/>
          </w:tcPr>
          <w:p w14:paraId="3AC34C11"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0.483</w:t>
            </w:r>
          </w:p>
        </w:tc>
        <w:tc>
          <w:tcPr>
            <w:tcW w:w="810" w:type="dxa"/>
            <w:shd w:val="clear" w:color="auto" w:fill="auto"/>
            <w:vAlign w:val="center"/>
          </w:tcPr>
          <w:p w14:paraId="714A071B"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0.478</w:t>
            </w:r>
          </w:p>
        </w:tc>
        <w:tc>
          <w:tcPr>
            <w:tcW w:w="737" w:type="dxa"/>
            <w:shd w:val="clear" w:color="auto" w:fill="auto"/>
            <w:vAlign w:val="center"/>
          </w:tcPr>
          <w:p w14:paraId="3FFF9C55"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0.381</w:t>
            </w:r>
          </w:p>
        </w:tc>
        <w:tc>
          <w:tcPr>
            <w:tcW w:w="703" w:type="dxa"/>
            <w:shd w:val="clear" w:color="auto" w:fill="auto"/>
            <w:vAlign w:val="center"/>
          </w:tcPr>
          <w:p w14:paraId="4C1D36BB"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0.520</w:t>
            </w:r>
          </w:p>
        </w:tc>
      </w:tr>
      <w:tr w:rsidR="00F13A5D" w:rsidRPr="0078034F" w14:paraId="0020AF54" w14:textId="77777777" w:rsidTr="00FE7DAB">
        <w:trPr>
          <w:trHeight w:val="20"/>
          <w:jc w:val="center"/>
        </w:trPr>
        <w:tc>
          <w:tcPr>
            <w:tcW w:w="3420" w:type="dxa"/>
            <w:shd w:val="clear" w:color="auto" w:fill="auto"/>
          </w:tcPr>
          <w:p w14:paraId="265598D7" w14:textId="77777777" w:rsidR="00F13A5D" w:rsidRPr="0078034F" w:rsidRDefault="00F13A5D" w:rsidP="00B27FBC">
            <w:pPr>
              <w:pStyle w:val="NoSpacing"/>
              <w:rPr>
                <w:rFonts w:ascii="Cambria" w:hAnsi="Cambria"/>
                <w:sz w:val="20"/>
                <w:szCs w:val="20"/>
              </w:rPr>
            </w:pPr>
            <w:r w:rsidRPr="0078034F">
              <w:rPr>
                <w:rFonts w:ascii="Cambria" w:hAnsi="Cambria"/>
                <w:sz w:val="20"/>
                <w:szCs w:val="20"/>
              </w:rPr>
              <w:t>The Intensity of Product Upgrades</w:t>
            </w:r>
          </w:p>
        </w:tc>
        <w:tc>
          <w:tcPr>
            <w:tcW w:w="810" w:type="dxa"/>
            <w:shd w:val="clear" w:color="auto" w:fill="auto"/>
            <w:vAlign w:val="center"/>
          </w:tcPr>
          <w:p w14:paraId="3CD528C0" w14:textId="77777777" w:rsidR="00F13A5D" w:rsidRPr="0078034F" w:rsidRDefault="00F13A5D" w:rsidP="00B27FBC">
            <w:pPr>
              <w:pStyle w:val="NoSpacing"/>
              <w:jc w:val="both"/>
              <w:rPr>
                <w:rFonts w:ascii="Cambria" w:hAnsi="Cambria"/>
                <w:b/>
                <w:bCs/>
                <w:color w:val="000000"/>
                <w:sz w:val="20"/>
                <w:szCs w:val="20"/>
              </w:rPr>
            </w:pPr>
            <w:r w:rsidRPr="0078034F">
              <w:rPr>
                <w:rFonts w:ascii="Cambria" w:hAnsi="Cambria"/>
                <w:b/>
                <w:bCs/>
                <w:color w:val="000000"/>
                <w:sz w:val="20"/>
                <w:szCs w:val="20"/>
              </w:rPr>
              <w:t>0.718</w:t>
            </w:r>
          </w:p>
        </w:tc>
        <w:tc>
          <w:tcPr>
            <w:tcW w:w="810" w:type="dxa"/>
            <w:shd w:val="clear" w:color="auto" w:fill="auto"/>
            <w:vAlign w:val="center"/>
          </w:tcPr>
          <w:p w14:paraId="588933E0" w14:textId="77777777" w:rsidR="00F13A5D" w:rsidRPr="0078034F" w:rsidRDefault="00F13A5D" w:rsidP="00B27FBC">
            <w:pPr>
              <w:pStyle w:val="NoSpacing"/>
              <w:jc w:val="both"/>
              <w:rPr>
                <w:rFonts w:ascii="Cambria" w:hAnsi="Cambria"/>
                <w:b/>
                <w:bCs/>
                <w:color w:val="000000"/>
                <w:sz w:val="20"/>
                <w:szCs w:val="20"/>
              </w:rPr>
            </w:pPr>
            <w:r w:rsidRPr="0078034F">
              <w:rPr>
                <w:rFonts w:ascii="Cambria" w:hAnsi="Cambria"/>
                <w:b/>
                <w:bCs/>
                <w:color w:val="000000"/>
                <w:sz w:val="20"/>
                <w:szCs w:val="20"/>
              </w:rPr>
              <w:t>0.607</w:t>
            </w:r>
          </w:p>
        </w:tc>
        <w:tc>
          <w:tcPr>
            <w:tcW w:w="737" w:type="dxa"/>
            <w:shd w:val="clear" w:color="auto" w:fill="auto"/>
            <w:vAlign w:val="center"/>
          </w:tcPr>
          <w:p w14:paraId="22980852"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1.000</w:t>
            </w:r>
          </w:p>
        </w:tc>
        <w:tc>
          <w:tcPr>
            <w:tcW w:w="793" w:type="dxa"/>
            <w:shd w:val="clear" w:color="auto" w:fill="auto"/>
            <w:vAlign w:val="center"/>
          </w:tcPr>
          <w:p w14:paraId="3D83F380"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0.342</w:t>
            </w:r>
          </w:p>
        </w:tc>
        <w:tc>
          <w:tcPr>
            <w:tcW w:w="810" w:type="dxa"/>
            <w:shd w:val="clear" w:color="auto" w:fill="auto"/>
            <w:vAlign w:val="center"/>
          </w:tcPr>
          <w:p w14:paraId="0A215ACF"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0.573</w:t>
            </w:r>
          </w:p>
        </w:tc>
        <w:tc>
          <w:tcPr>
            <w:tcW w:w="737" w:type="dxa"/>
            <w:shd w:val="clear" w:color="auto" w:fill="auto"/>
            <w:vAlign w:val="center"/>
          </w:tcPr>
          <w:p w14:paraId="3CA55A7E"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0.446</w:t>
            </w:r>
          </w:p>
        </w:tc>
        <w:tc>
          <w:tcPr>
            <w:tcW w:w="703" w:type="dxa"/>
            <w:shd w:val="clear" w:color="auto" w:fill="auto"/>
            <w:vAlign w:val="center"/>
          </w:tcPr>
          <w:p w14:paraId="2E8D5C75"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0.644</w:t>
            </w:r>
          </w:p>
        </w:tc>
      </w:tr>
      <w:tr w:rsidR="00F13A5D" w:rsidRPr="0078034F" w14:paraId="77A6C2A0" w14:textId="77777777" w:rsidTr="00FE7DAB">
        <w:trPr>
          <w:trHeight w:val="20"/>
          <w:jc w:val="center"/>
        </w:trPr>
        <w:tc>
          <w:tcPr>
            <w:tcW w:w="3420" w:type="dxa"/>
            <w:shd w:val="clear" w:color="auto" w:fill="auto"/>
          </w:tcPr>
          <w:p w14:paraId="00F2CD30" w14:textId="77777777" w:rsidR="00F13A5D" w:rsidRPr="0078034F" w:rsidRDefault="00F13A5D" w:rsidP="00B27FBC">
            <w:pPr>
              <w:pStyle w:val="NoSpacing"/>
              <w:rPr>
                <w:rFonts w:ascii="Cambria" w:hAnsi="Cambria"/>
                <w:sz w:val="20"/>
                <w:szCs w:val="20"/>
              </w:rPr>
            </w:pPr>
            <w:r w:rsidRPr="0078034F">
              <w:rPr>
                <w:rFonts w:ascii="Cambria" w:hAnsi="Cambria"/>
                <w:sz w:val="20"/>
                <w:szCs w:val="20"/>
              </w:rPr>
              <w:t>External Technology Sources</w:t>
            </w:r>
          </w:p>
        </w:tc>
        <w:tc>
          <w:tcPr>
            <w:tcW w:w="810" w:type="dxa"/>
            <w:shd w:val="clear" w:color="auto" w:fill="auto"/>
            <w:vAlign w:val="center"/>
          </w:tcPr>
          <w:p w14:paraId="7DB6493B" w14:textId="77777777" w:rsidR="00F13A5D" w:rsidRPr="0078034F" w:rsidRDefault="00F13A5D" w:rsidP="00B27FBC">
            <w:pPr>
              <w:pStyle w:val="NoSpacing"/>
              <w:jc w:val="both"/>
              <w:rPr>
                <w:rFonts w:ascii="Cambria" w:hAnsi="Cambria"/>
                <w:b/>
                <w:bCs/>
                <w:color w:val="000000"/>
                <w:sz w:val="20"/>
                <w:szCs w:val="20"/>
              </w:rPr>
            </w:pPr>
            <w:r w:rsidRPr="0078034F">
              <w:rPr>
                <w:rFonts w:ascii="Cambria" w:hAnsi="Cambria"/>
                <w:b/>
                <w:bCs/>
                <w:color w:val="000000"/>
                <w:sz w:val="20"/>
                <w:szCs w:val="20"/>
              </w:rPr>
              <w:t>0.450</w:t>
            </w:r>
          </w:p>
        </w:tc>
        <w:tc>
          <w:tcPr>
            <w:tcW w:w="810" w:type="dxa"/>
            <w:shd w:val="clear" w:color="auto" w:fill="auto"/>
            <w:vAlign w:val="center"/>
          </w:tcPr>
          <w:p w14:paraId="55245DBF" w14:textId="77777777" w:rsidR="00F13A5D" w:rsidRPr="0078034F" w:rsidRDefault="00F13A5D" w:rsidP="00B27FBC">
            <w:pPr>
              <w:pStyle w:val="NoSpacing"/>
              <w:jc w:val="both"/>
              <w:rPr>
                <w:rFonts w:ascii="Cambria" w:hAnsi="Cambria"/>
                <w:b/>
                <w:bCs/>
                <w:color w:val="000000"/>
                <w:sz w:val="20"/>
                <w:szCs w:val="20"/>
              </w:rPr>
            </w:pPr>
            <w:r w:rsidRPr="0078034F">
              <w:rPr>
                <w:rFonts w:ascii="Cambria" w:hAnsi="Cambria"/>
                <w:b/>
                <w:bCs/>
                <w:color w:val="000000"/>
                <w:sz w:val="20"/>
                <w:szCs w:val="20"/>
              </w:rPr>
              <w:t>0.483</w:t>
            </w:r>
          </w:p>
        </w:tc>
        <w:tc>
          <w:tcPr>
            <w:tcW w:w="737" w:type="dxa"/>
            <w:shd w:val="clear" w:color="auto" w:fill="auto"/>
            <w:vAlign w:val="center"/>
          </w:tcPr>
          <w:p w14:paraId="6F2D4A9D" w14:textId="77777777" w:rsidR="00F13A5D" w:rsidRPr="0078034F" w:rsidRDefault="00F13A5D" w:rsidP="00B27FBC">
            <w:pPr>
              <w:pStyle w:val="NoSpacing"/>
              <w:jc w:val="both"/>
              <w:rPr>
                <w:rFonts w:ascii="Cambria" w:hAnsi="Cambria"/>
                <w:b/>
                <w:bCs/>
                <w:color w:val="000000"/>
                <w:sz w:val="20"/>
                <w:szCs w:val="20"/>
              </w:rPr>
            </w:pPr>
            <w:r w:rsidRPr="0078034F">
              <w:rPr>
                <w:rFonts w:ascii="Cambria" w:hAnsi="Cambria"/>
                <w:b/>
                <w:bCs/>
                <w:color w:val="000000"/>
                <w:sz w:val="20"/>
                <w:szCs w:val="20"/>
              </w:rPr>
              <w:t>0.342</w:t>
            </w:r>
          </w:p>
        </w:tc>
        <w:tc>
          <w:tcPr>
            <w:tcW w:w="793" w:type="dxa"/>
            <w:shd w:val="clear" w:color="auto" w:fill="auto"/>
            <w:vAlign w:val="center"/>
          </w:tcPr>
          <w:p w14:paraId="37946E42"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1.000</w:t>
            </w:r>
          </w:p>
        </w:tc>
        <w:tc>
          <w:tcPr>
            <w:tcW w:w="810" w:type="dxa"/>
            <w:shd w:val="clear" w:color="auto" w:fill="auto"/>
            <w:vAlign w:val="center"/>
          </w:tcPr>
          <w:p w14:paraId="5456B251"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0.328</w:t>
            </w:r>
          </w:p>
        </w:tc>
        <w:tc>
          <w:tcPr>
            <w:tcW w:w="737" w:type="dxa"/>
            <w:shd w:val="clear" w:color="auto" w:fill="auto"/>
            <w:vAlign w:val="center"/>
          </w:tcPr>
          <w:p w14:paraId="1D03AD30"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0.549</w:t>
            </w:r>
          </w:p>
        </w:tc>
        <w:tc>
          <w:tcPr>
            <w:tcW w:w="703" w:type="dxa"/>
            <w:shd w:val="clear" w:color="auto" w:fill="auto"/>
            <w:vAlign w:val="center"/>
          </w:tcPr>
          <w:p w14:paraId="3117C329"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0.391</w:t>
            </w:r>
          </w:p>
        </w:tc>
      </w:tr>
      <w:tr w:rsidR="00F13A5D" w:rsidRPr="0078034F" w14:paraId="14AF512B" w14:textId="77777777" w:rsidTr="00FE7DAB">
        <w:trPr>
          <w:trHeight w:val="20"/>
          <w:jc w:val="center"/>
        </w:trPr>
        <w:tc>
          <w:tcPr>
            <w:tcW w:w="3420" w:type="dxa"/>
            <w:shd w:val="clear" w:color="auto" w:fill="auto"/>
          </w:tcPr>
          <w:p w14:paraId="53855FF2" w14:textId="77777777" w:rsidR="00F13A5D" w:rsidRPr="0078034F" w:rsidRDefault="00F13A5D" w:rsidP="00B27FBC">
            <w:pPr>
              <w:pStyle w:val="NoSpacing"/>
              <w:rPr>
                <w:rFonts w:ascii="Cambria" w:hAnsi="Cambria"/>
                <w:sz w:val="20"/>
                <w:szCs w:val="20"/>
              </w:rPr>
            </w:pPr>
            <w:r w:rsidRPr="0078034F">
              <w:rPr>
                <w:rFonts w:ascii="Cambria" w:hAnsi="Cambria"/>
                <w:sz w:val="20"/>
                <w:szCs w:val="20"/>
              </w:rPr>
              <w:t>Product and Process Technology</w:t>
            </w:r>
          </w:p>
        </w:tc>
        <w:tc>
          <w:tcPr>
            <w:tcW w:w="810" w:type="dxa"/>
            <w:shd w:val="clear" w:color="auto" w:fill="auto"/>
            <w:vAlign w:val="center"/>
          </w:tcPr>
          <w:p w14:paraId="3EBEAF70" w14:textId="77777777" w:rsidR="00F13A5D" w:rsidRPr="0078034F" w:rsidRDefault="00F13A5D" w:rsidP="00B27FBC">
            <w:pPr>
              <w:pStyle w:val="NoSpacing"/>
              <w:jc w:val="both"/>
              <w:rPr>
                <w:rFonts w:ascii="Cambria" w:hAnsi="Cambria"/>
                <w:b/>
                <w:bCs/>
                <w:color w:val="000000"/>
                <w:sz w:val="20"/>
                <w:szCs w:val="20"/>
              </w:rPr>
            </w:pPr>
            <w:r w:rsidRPr="0078034F">
              <w:rPr>
                <w:rFonts w:ascii="Cambria" w:hAnsi="Cambria"/>
                <w:b/>
                <w:bCs/>
                <w:color w:val="000000"/>
                <w:sz w:val="20"/>
                <w:szCs w:val="20"/>
              </w:rPr>
              <w:t>0.617</w:t>
            </w:r>
          </w:p>
        </w:tc>
        <w:tc>
          <w:tcPr>
            <w:tcW w:w="810" w:type="dxa"/>
            <w:shd w:val="clear" w:color="auto" w:fill="auto"/>
            <w:vAlign w:val="center"/>
          </w:tcPr>
          <w:p w14:paraId="345D4470" w14:textId="77777777" w:rsidR="00F13A5D" w:rsidRPr="0078034F" w:rsidRDefault="00F13A5D" w:rsidP="00B27FBC">
            <w:pPr>
              <w:pStyle w:val="NoSpacing"/>
              <w:jc w:val="both"/>
              <w:rPr>
                <w:rFonts w:ascii="Cambria" w:hAnsi="Cambria"/>
                <w:b/>
                <w:bCs/>
                <w:color w:val="000000"/>
                <w:sz w:val="20"/>
                <w:szCs w:val="20"/>
              </w:rPr>
            </w:pPr>
            <w:r w:rsidRPr="0078034F">
              <w:rPr>
                <w:rFonts w:ascii="Cambria" w:hAnsi="Cambria"/>
                <w:b/>
                <w:bCs/>
                <w:color w:val="000000"/>
                <w:sz w:val="20"/>
                <w:szCs w:val="20"/>
              </w:rPr>
              <w:t>0.478</w:t>
            </w:r>
          </w:p>
        </w:tc>
        <w:tc>
          <w:tcPr>
            <w:tcW w:w="737" w:type="dxa"/>
            <w:shd w:val="clear" w:color="auto" w:fill="auto"/>
            <w:vAlign w:val="center"/>
          </w:tcPr>
          <w:p w14:paraId="791753FA" w14:textId="77777777" w:rsidR="00F13A5D" w:rsidRPr="0078034F" w:rsidRDefault="00F13A5D" w:rsidP="00B27FBC">
            <w:pPr>
              <w:pStyle w:val="NoSpacing"/>
              <w:jc w:val="both"/>
              <w:rPr>
                <w:rFonts w:ascii="Cambria" w:hAnsi="Cambria"/>
                <w:b/>
                <w:bCs/>
                <w:color w:val="000000"/>
                <w:sz w:val="20"/>
                <w:szCs w:val="20"/>
              </w:rPr>
            </w:pPr>
            <w:r w:rsidRPr="0078034F">
              <w:rPr>
                <w:rFonts w:ascii="Cambria" w:hAnsi="Cambria"/>
                <w:b/>
                <w:bCs/>
                <w:color w:val="000000"/>
                <w:sz w:val="20"/>
                <w:szCs w:val="20"/>
              </w:rPr>
              <w:t>0.573</w:t>
            </w:r>
          </w:p>
        </w:tc>
        <w:tc>
          <w:tcPr>
            <w:tcW w:w="793" w:type="dxa"/>
            <w:shd w:val="clear" w:color="auto" w:fill="auto"/>
            <w:vAlign w:val="center"/>
          </w:tcPr>
          <w:p w14:paraId="0EFD8F1D" w14:textId="77777777" w:rsidR="00F13A5D" w:rsidRPr="0078034F" w:rsidRDefault="00F13A5D" w:rsidP="00B27FBC">
            <w:pPr>
              <w:pStyle w:val="NoSpacing"/>
              <w:jc w:val="both"/>
              <w:rPr>
                <w:rFonts w:ascii="Cambria" w:hAnsi="Cambria"/>
                <w:b/>
                <w:bCs/>
                <w:color w:val="000000"/>
                <w:sz w:val="20"/>
                <w:szCs w:val="20"/>
              </w:rPr>
            </w:pPr>
            <w:r w:rsidRPr="0078034F">
              <w:rPr>
                <w:rFonts w:ascii="Cambria" w:hAnsi="Cambria"/>
                <w:b/>
                <w:bCs/>
                <w:color w:val="000000"/>
                <w:sz w:val="20"/>
                <w:szCs w:val="20"/>
              </w:rPr>
              <w:t>0.328</w:t>
            </w:r>
          </w:p>
        </w:tc>
        <w:tc>
          <w:tcPr>
            <w:tcW w:w="810" w:type="dxa"/>
            <w:shd w:val="clear" w:color="auto" w:fill="auto"/>
            <w:vAlign w:val="center"/>
          </w:tcPr>
          <w:p w14:paraId="30681797"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1.000</w:t>
            </w:r>
          </w:p>
        </w:tc>
        <w:tc>
          <w:tcPr>
            <w:tcW w:w="737" w:type="dxa"/>
            <w:shd w:val="clear" w:color="auto" w:fill="auto"/>
            <w:vAlign w:val="center"/>
          </w:tcPr>
          <w:p w14:paraId="245DBD58"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0.472</w:t>
            </w:r>
          </w:p>
        </w:tc>
        <w:tc>
          <w:tcPr>
            <w:tcW w:w="703" w:type="dxa"/>
            <w:shd w:val="clear" w:color="auto" w:fill="auto"/>
            <w:vAlign w:val="center"/>
          </w:tcPr>
          <w:p w14:paraId="3B35A95E"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0.362</w:t>
            </w:r>
          </w:p>
        </w:tc>
      </w:tr>
      <w:tr w:rsidR="00F13A5D" w:rsidRPr="0078034F" w14:paraId="77064FF6" w14:textId="77777777" w:rsidTr="00FE7DAB">
        <w:trPr>
          <w:trHeight w:val="20"/>
          <w:jc w:val="center"/>
        </w:trPr>
        <w:tc>
          <w:tcPr>
            <w:tcW w:w="3420" w:type="dxa"/>
            <w:shd w:val="clear" w:color="auto" w:fill="auto"/>
          </w:tcPr>
          <w:p w14:paraId="24C9A62E" w14:textId="77777777" w:rsidR="00F13A5D" w:rsidRPr="0078034F" w:rsidRDefault="00F13A5D" w:rsidP="00B27FBC">
            <w:pPr>
              <w:pStyle w:val="NoSpacing"/>
              <w:rPr>
                <w:rFonts w:ascii="Cambria" w:hAnsi="Cambria"/>
                <w:sz w:val="20"/>
                <w:szCs w:val="20"/>
              </w:rPr>
            </w:pPr>
            <w:r w:rsidRPr="0078034F">
              <w:rPr>
                <w:rFonts w:ascii="Cambria" w:hAnsi="Cambria"/>
                <w:sz w:val="20"/>
                <w:szCs w:val="20"/>
              </w:rPr>
              <w:t>External Environments</w:t>
            </w:r>
          </w:p>
        </w:tc>
        <w:tc>
          <w:tcPr>
            <w:tcW w:w="810" w:type="dxa"/>
            <w:shd w:val="clear" w:color="auto" w:fill="auto"/>
            <w:vAlign w:val="center"/>
          </w:tcPr>
          <w:p w14:paraId="66F8F818" w14:textId="77777777" w:rsidR="00F13A5D" w:rsidRPr="0078034F" w:rsidRDefault="00F13A5D" w:rsidP="00B27FBC">
            <w:pPr>
              <w:pStyle w:val="NoSpacing"/>
              <w:jc w:val="both"/>
              <w:rPr>
                <w:rFonts w:ascii="Cambria" w:hAnsi="Cambria"/>
                <w:b/>
                <w:bCs/>
                <w:color w:val="000000"/>
                <w:sz w:val="20"/>
                <w:szCs w:val="20"/>
              </w:rPr>
            </w:pPr>
            <w:r w:rsidRPr="0078034F">
              <w:rPr>
                <w:rFonts w:ascii="Cambria" w:hAnsi="Cambria"/>
                <w:b/>
                <w:bCs/>
                <w:color w:val="000000"/>
                <w:sz w:val="20"/>
                <w:szCs w:val="20"/>
              </w:rPr>
              <w:t>0.459</w:t>
            </w:r>
          </w:p>
        </w:tc>
        <w:tc>
          <w:tcPr>
            <w:tcW w:w="810" w:type="dxa"/>
            <w:shd w:val="clear" w:color="auto" w:fill="auto"/>
            <w:vAlign w:val="center"/>
          </w:tcPr>
          <w:p w14:paraId="78529233" w14:textId="77777777" w:rsidR="00F13A5D" w:rsidRPr="0078034F" w:rsidRDefault="00F13A5D" w:rsidP="00B27FBC">
            <w:pPr>
              <w:pStyle w:val="NoSpacing"/>
              <w:jc w:val="both"/>
              <w:rPr>
                <w:rFonts w:ascii="Cambria" w:hAnsi="Cambria"/>
                <w:b/>
                <w:bCs/>
                <w:color w:val="000000"/>
                <w:sz w:val="20"/>
                <w:szCs w:val="20"/>
              </w:rPr>
            </w:pPr>
            <w:r w:rsidRPr="0078034F">
              <w:rPr>
                <w:rFonts w:ascii="Cambria" w:hAnsi="Cambria"/>
                <w:b/>
                <w:bCs/>
                <w:color w:val="000000"/>
                <w:sz w:val="20"/>
                <w:szCs w:val="20"/>
              </w:rPr>
              <w:t>0.381</w:t>
            </w:r>
          </w:p>
        </w:tc>
        <w:tc>
          <w:tcPr>
            <w:tcW w:w="737" w:type="dxa"/>
            <w:shd w:val="clear" w:color="auto" w:fill="auto"/>
            <w:vAlign w:val="center"/>
          </w:tcPr>
          <w:p w14:paraId="12BF946F" w14:textId="77777777" w:rsidR="00F13A5D" w:rsidRPr="0078034F" w:rsidRDefault="00F13A5D" w:rsidP="00B27FBC">
            <w:pPr>
              <w:pStyle w:val="NoSpacing"/>
              <w:jc w:val="both"/>
              <w:rPr>
                <w:rFonts w:ascii="Cambria" w:hAnsi="Cambria"/>
                <w:b/>
                <w:bCs/>
                <w:color w:val="000000"/>
                <w:sz w:val="20"/>
                <w:szCs w:val="20"/>
              </w:rPr>
            </w:pPr>
            <w:r w:rsidRPr="0078034F">
              <w:rPr>
                <w:rFonts w:ascii="Cambria" w:hAnsi="Cambria"/>
                <w:b/>
                <w:bCs/>
                <w:color w:val="000000"/>
                <w:sz w:val="20"/>
                <w:szCs w:val="20"/>
              </w:rPr>
              <w:t>0.446</w:t>
            </w:r>
          </w:p>
        </w:tc>
        <w:tc>
          <w:tcPr>
            <w:tcW w:w="793" w:type="dxa"/>
            <w:shd w:val="clear" w:color="auto" w:fill="auto"/>
            <w:vAlign w:val="center"/>
          </w:tcPr>
          <w:p w14:paraId="5AAE1AFF" w14:textId="77777777" w:rsidR="00F13A5D" w:rsidRPr="0078034F" w:rsidRDefault="00F13A5D" w:rsidP="00B27FBC">
            <w:pPr>
              <w:pStyle w:val="NoSpacing"/>
              <w:jc w:val="both"/>
              <w:rPr>
                <w:rFonts w:ascii="Cambria" w:hAnsi="Cambria"/>
                <w:b/>
                <w:bCs/>
                <w:color w:val="000000"/>
                <w:sz w:val="20"/>
                <w:szCs w:val="20"/>
              </w:rPr>
            </w:pPr>
            <w:r w:rsidRPr="0078034F">
              <w:rPr>
                <w:rFonts w:ascii="Cambria" w:hAnsi="Cambria"/>
                <w:b/>
                <w:bCs/>
                <w:color w:val="000000"/>
                <w:sz w:val="20"/>
                <w:szCs w:val="20"/>
              </w:rPr>
              <w:t>0.549</w:t>
            </w:r>
          </w:p>
        </w:tc>
        <w:tc>
          <w:tcPr>
            <w:tcW w:w="810" w:type="dxa"/>
            <w:shd w:val="clear" w:color="auto" w:fill="auto"/>
            <w:vAlign w:val="center"/>
          </w:tcPr>
          <w:p w14:paraId="644E9D13" w14:textId="77777777" w:rsidR="00F13A5D" w:rsidRPr="0078034F" w:rsidRDefault="00F13A5D" w:rsidP="00B27FBC">
            <w:pPr>
              <w:pStyle w:val="NoSpacing"/>
              <w:jc w:val="both"/>
              <w:rPr>
                <w:rFonts w:ascii="Cambria" w:hAnsi="Cambria"/>
                <w:b/>
                <w:bCs/>
                <w:color w:val="000000"/>
                <w:sz w:val="20"/>
                <w:szCs w:val="20"/>
              </w:rPr>
            </w:pPr>
            <w:r w:rsidRPr="0078034F">
              <w:rPr>
                <w:rFonts w:ascii="Cambria" w:hAnsi="Cambria"/>
                <w:b/>
                <w:bCs/>
                <w:color w:val="000000"/>
                <w:sz w:val="20"/>
                <w:szCs w:val="20"/>
              </w:rPr>
              <w:t>0.472</w:t>
            </w:r>
          </w:p>
        </w:tc>
        <w:tc>
          <w:tcPr>
            <w:tcW w:w="737" w:type="dxa"/>
            <w:shd w:val="clear" w:color="auto" w:fill="auto"/>
            <w:vAlign w:val="center"/>
          </w:tcPr>
          <w:p w14:paraId="36ECC615"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1.000</w:t>
            </w:r>
          </w:p>
        </w:tc>
        <w:tc>
          <w:tcPr>
            <w:tcW w:w="703" w:type="dxa"/>
            <w:shd w:val="clear" w:color="auto" w:fill="auto"/>
            <w:vAlign w:val="center"/>
          </w:tcPr>
          <w:p w14:paraId="3477E7D9"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0.519</w:t>
            </w:r>
          </w:p>
        </w:tc>
      </w:tr>
      <w:tr w:rsidR="00F13A5D" w:rsidRPr="0078034F" w14:paraId="30FE3CA0" w14:textId="77777777" w:rsidTr="00FE7DAB">
        <w:trPr>
          <w:trHeight w:val="20"/>
          <w:jc w:val="center"/>
        </w:trPr>
        <w:tc>
          <w:tcPr>
            <w:tcW w:w="3420" w:type="dxa"/>
            <w:shd w:val="clear" w:color="auto" w:fill="auto"/>
          </w:tcPr>
          <w:p w14:paraId="4836924B" w14:textId="77777777" w:rsidR="00F13A5D" w:rsidRPr="0078034F" w:rsidRDefault="00F13A5D" w:rsidP="00B27FBC">
            <w:pPr>
              <w:pStyle w:val="NoSpacing"/>
              <w:rPr>
                <w:rFonts w:ascii="Cambria" w:hAnsi="Cambria"/>
                <w:sz w:val="20"/>
                <w:szCs w:val="20"/>
              </w:rPr>
            </w:pPr>
            <w:r w:rsidRPr="0078034F">
              <w:rPr>
                <w:rFonts w:ascii="Cambria" w:hAnsi="Cambria"/>
                <w:sz w:val="20"/>
                <w:szCs w:val="20"/>
              </w:rPr>
              <w:t>Organizational Performance</w:t>
            </w:r>
          </w:p>
        </w:tc>
        <w:tc>
          <w:tcPr>
            <w:tcW w:w="810" w:type="dxa"/>
            <w:shd w:val="clear" w:color="auto" w:fill="auto"/>
            <w:vAlign w:val="center"/>
          </w:tcPr>
          <w:p w14:paraId="70971FE2" w14:textId="77777777" w:rsidR="00F13A5D" w:rsidRPr="0078034F" w:rsidRDefault="00F13A5D" w:rsidP="00B27FBC">
            <w:pPr>
              <w:pStyle w:val="NoSpacing"/>
              <w:jc w:val="both"/>
              <w:rPr>
                <w:rFonts w:ascii="Cambria" w:hAnsi="Cambria"/>
                <w:b/>
                <w:bCs/>
                <w:color w:val="000000"/>
                <w:sz w:val="20"/>
                <w:szCs w:val="20"/>
              </w:rPr>
            </w:pPr>
            <w:r w:rsidRPr="0078034F">
              <w:rPr>
                <w:rFonts w:ascii="Cambria" w:hAnsi="Cambria"/>
                <w:b/>
                <w:bCs/>
                <w:color w:val="000000"/>
                <w:sz w:val="20"/>
                <w:szCs w:val="20"/>
              </w:rPr>
              <w:t>0.636</w:t>
            </w:r>
          </w:p>
        </w:tc>
        <w:tc>
          <w:tcPr>
            <w:tcW w:w="810" w:type="dxa"/>
            <w:shd w:val="clear" w:color="auto" w:fill="auto"/>
            <w:vAlign w:val="center"/>
          </w:tcPr>
          <w:p w14:paraId="70AF1CBB" w14:textId="77777777" w:rsidR="00F13A5D" w:rsidRPr="0078034F" w:rsidRDefault="00F13A5D" w:rsidP="00B27FBC">
            <w:pPr>
              <w:pStyle w:val="NoSpacing"/>
              <w:jc w:val="both"/>
              <w:rPr>
                <w:rFonts w:ascii="Cambria" w:hAnsi="Cambria"/>
                <w:b/>
                <w:bCs/>
                <w:color w:val="000000"/>
                <w:sz w:val="20"/>
                <w:szCs w:val="20"/>
              </w:rPr>
            </w:pPr>
            <w:r w:rsidRPr="0078034F">
              <w:rPr>
                <w:rFonts w:ascii="Cambria" w:hAnsi="Cambria"/>
                <w:b/>
                <w:bCs/>
                <w:color w:val="000000"/>
                <w:sz w:val="20"/>
                <w:szCs w:val="20"/>
              </w:rPr>
              <w:t>0.520</w:t>
            </w:r>
          </w:p>
        </w:tc>
        <w:tc>
          <w:tcPr>
            <w:tcW w:w="737" w:type="dxa"/>
            <w:shd w:val="clear" w:color="auto" w:fill="auto"/>
            <w:vAlign w:val="center"/>
          </w:tcPr>
          <w:p w14:paraId="08EE270D" w14:textId="77777777" w:rsidR="00F13A5D" w:rsidRPr="0078034F" w:rsidRDefault="00F13A5D" w:rsidP="00B27FBC">
            <w:pPr>
              <w:pStyle w:val="NoSpacing"/>
              <w:jc w:val="both"/>
              <w:rPr>
                <w:rFonts w:ascii="Cambria" w:hAnsi="Cambria"/>
                <w:b/>
                <w:bCs/>
                <w:color w:val="000000"/>
                <w:sz w:val="20"/>
                <w:szCs w:val="20"/>
              </w:rPr>
            </w:pPr>
            <w:r w:rsidRPr="0078034F">
              <w:rPr>
                <w:rFonts w:ascii="Cambria" w:hAnsi="Cambria"/>
                <w:b/>
                <w:bCs/>
                <w:color w:val="000000"/>
                <w:sz w:val="20"/>
                <w:szCs w:val="20"/>
              </w:rPr>
              <w:t>0.644</w:t>
            </w:r>
          </w:p>
        </w:tc>
        <w:tc>
          <w:tcPr>
            <w:tcW w:w="793" w:type="dxa"/>
            <w:shd w:val="clear" w:color="auto" w:fill="auto"/>
            <w:vAlign w:val="center"/>
          </w:tcPr>
          <w:p w14:paraId="335CCD9A" w14:textId="77777777" w:rsidR="00F13A5D" w:rsidRPr="0078034F" w:rsidRDefault="00F13A5D" w:rsidP="00B27FBC">
            <w:pPr>
              <w:pStyle w:val="NoSpacing"/>
              <w:jc w:val="both"/>
              <w:rPr>
                <w:rFonts w:ascii="Cambria" w:hAnsi="Cambria"/>
                <w:b/>
                <w:bCs/>
                <w:color w:val="000000"/>
                <w:sz w:val="20"/>
                <w:szCs w:val="20"/>
              </w:rPr>
            </w:pPr>
            <w:r w:rsidRPr="0078034F">
              <w:rPr>
                <w:rFonts w:ascii="Cambria" w:hAnsi="Cambria"/>
                <w:b/>
                <w:bCs/>
                <w:color w:val="000000"/>
                <w:sz w:val="20"/>
                <w:szCs w:val="20"/>
              </w:rPr>
              <w:t>0.391</w:t>
            </w:r>
          </w:p>
        </w:tc>
        <w:tc>
          <w:tcPr>
            <w:tcW w:w="810" w:type="dxa"/>
            <w:shd w:val="clear" w:color="auto" w:fill="auto"/>
            <w:vAlign w:val="center"/>
          </w:tcPr>
          <w:p w14:paraId="0A486969" w14:textId="77777777" w:rsidR="00F13A5D" w:rsidRPr="0078034F" w:rsidRDefault="00F13A5D" w:rsidP="00B27FBC">
            <w:pPr>
              <w:pStyle w:val="NoSpacing"/>
              <w:jc w:val="both"/>
              <w:rPr>
                <w:rFonts w:ascii="Cambria" w:hAnsi="Cambria"/>
                <w:b/>
                <w:bCs/>
                <w:color w:val="000000"/>
                <w:sz w:val="20"/>
                <w:szCs w:val="20"/>
              </w:rPr>
            </w:pPr>
            <w:r w:rsidRPr="0078034F">
              <w:rPr>
                <w:rFonts w:ascii="Cambria" w:hAnsi="Cambria"/>
                <w:b/>
                <w:bCs/>
                <w:color w:val="000000"/>
                <w:sz w:val="20"/>
                <w:szCs w:val="20"/>
              </w:rPr>
              <w:t>0.362</w:t>
            </w:r>
          </w:p>
        </w:tc>
        <w:tc>
          <w:tcPr>
            <w:tcW w:w="737" w:type="dxa"/>
            <w:shd w:val="clear" w:color="auto" w:fill="auto"/>
            <w:vAlign w:val="center"/>
          </w:tcPr>
          <w:p w14:paraId="17009A2B" w14:textId="77777777" w:rsidR="00F13A5D" w:rsidRPr="0078034F" w:rsidRDefault="00F13A5D" w:rsidP="00B27FBC">
            <w:pPr>
              <w:pStyle w:val="NoSpacing"/>
              <w:jc w:val="both"/>
              <w:rPr>
                <w:rFonts w:ascii="Cambria" w:hAnsi="Cambria"/>
                <w:b/>
                <w:bCs/>
                <w:color w:val="000000"/>
                <w:sz w:val="20"/>
                <w:szCs w:val="20"/>
              </w:rPr>
            </w:pPr>
            <w:r w:rsidRPr="0078034F">
              <w:rPr>
                <w:rFonts w:ascii="Cambria" w:hAnsi="Cambria"/>
                <w:b/>
                <w:bCs/>
                <w:color w:val="000000"/>
                <w:sz w:val="20"/>
                <w:szCs w:val="20"/>
              </w:rPr>
              <w:t>0.519</w:t>
            </w:r>
          </w:p>
        </w:tc>
        <w:tc>
          <w:tcPr>
            <w:tcW w:w="703" w:type="dxa"/>
            <w:shd w:val="clear" w:color="auto" w:fill="auto"/>
            <w:vAlign w:val="center"/>
          </w:tcPr>
          <w:p w14:paraId="0D271FDE" w14:textId="77777777" w:rsidR="00F13A5D" w:rsidRPr="0078034F" w:rsidRDefault="00F13A5D" w:rsidP="00B27FBC">
            <w:pPr>
              <w:pStyle w:val="NoSpacing"/>
              <w:jc w:val="both"/>
              <w:rPr>
                <w:rFonts w:ascii="Cambria" w:hAnsi="Cambria"/>
                <w:color w:val="000000"/>
                <w:sz w:val="20"/>
                <w:szCs w:val="20"/>
              </w:rPr>
            </w:pPr>
            <w:r w:rsidRPr="0078034F">
              <w:rPr>
                <w:rFonts w:ascii="Cambria" w:hAnsi="Cambria"/>
                <w:color w:val="000000"/>
                <w:sz w:val="20"/>
                <w:szCs w:val="20"/>
              </w:rPr>
              <w:t>1.000</w:t>
            </w:r>
          </w:p>
        </w:tc>
      </w:tr>
    </w:tbl>
    <w:p w14:paraId="246889B6" w14:textId="77777777" w:rsidR="00F13A5D" w:rsidRPr="001E79A5" w:rsidRDefault="00F13A5D" w:rsidP="00B27FBC">
      <w:pPr>
        <w:pStyle w:val="NoSpacing"/>
        <w:jc w:val="both"/>
        <w:rPr>
          <w:rFonts w:ascii="Times New Roman" w:hAnsi="Times New Roman"/>
        </w:rPr>
      </w:pPr>
    </w:p>
    <w:p w14:paraId="5977DED0" w14:textId="77777777" w:rsidR="00F13A5D" w:rsidRPr="0078034F" w:rsidRDefault="00F13A5D" w:rsidP="00B27FBC">
      <w:pPr>
        <w:pStyle w:val="NoSpacing"/>
        <w:jc w:val="both"/>
        <w:rPr>
          <w:rFonts w:ascii="Cambria" w:hAnsi="Cambria"/>
        </w:rPr>
      </w:pPr>
      <w:r w:rsidRPr="0078034F">
        <w:rPr>
          <w:rFonts w:ascii="Cambria" w:hAnsi="Cambria"/>
        </w:rPr>
        <w:t>Furthermore, SPSS was used for collinearity diagnostics in order to identify problems with multicollinearity that may not be seen in the correlation matrix. The Variance Inflation Factor (VIF) and the Tolerance Level were also explored. The typical rule of thumb for detecting the presence of multicollinearity is a VIF value greater than 10 or a Tolerance value less than 0.10. (</w:t>
      </w:r>
      <w:proofErr w:type="spellStart"/>
      <w:r w:rsidRPr="0078034F">
        <w:rPr>
          <w:rFonts w:ascii="Cambria" w:hAnsi="Cambria"/>
        </w:rPr>
        <w:t>Pallant</w:t>
      </w:r>
      <w:proofErr w:type="spellEnd"/>
      <w:r w:rsidRPr="0078034F">
        <w:rPr>
          <w:rFonts w:ascii="Cambria" w:hAnsi="Cambria"/>
        </w:rPr>
        <w:t>, 2013; Hair et al., 2010). The inverse of the Tolerance value is used to calculate VIF (1 divided by Tolerance). The presence of multicollinearity is indicated by values greater than 10. Tolerance values less than 0.10 (extremely small) show a strong propensity of multiple correlation among variables, implying a higher likelihood of multicollinearity. Collinearity diagnostics from the Table 10 clearly demonstrate that tolerance ranges between 0.108 and 0.689 are significantly &gt; 0.10. Similarly, a VIF range of 1.452 - 9.233 is acceptable since the value is 10 (</w:t>
      </w:r>
      <w:proofErr w:type="spellStart"/>
      <w:r w:rsidRPr="0078034F">
        <w:rPr>
          <w:rFonts w:ascii="Cambria" w:hAnsi="Cambria"/>
        </w:rPr>
        <w:t>Tabachnick</w:t>
      </w:r>
      <w:proofErr w:type="spellEnd"/>
      <w:r w:rsidRPr="0078034F">
        <w:rPr>
          <w:rFonts w:ascii="Cambria" w:hAnsi="Cambria"/>
        </w:rPr>
        <w:t xml:space="preserve"> &amp; </w:t>
      </w:r>
      <w:proofErr w:type="spellStart"/>
      <w:r w:rsidRPr="0078034F">
        <w:rPr>
          <w:rFonts w:ascii="Cambria" w:hAnsi="Cambria"/>
        </w:rPr>
        <w:t>Fidell</w:t>
      </w:r>
      <w:proofErr w:type="spellEnd"/>
      <w:r w:rsidRPr="0078034F">
        <w:rPr>
          <w:rFonts w:ascii="Cambria" w:hAnsi="Cambria"/>
        </w:rPr>
        <w:t>, 2007), indicating that multicollinearity is not a significant issue (Yong &amp; Pearce, 2013). As a result, it is concluded that there is no issue of exogenous variable multicollinearity.</w:t>
      </w:r>
    </w:p>
    <w:p w14:paraId="66ABA747" w14:textId="77777777" w:rsidR="00F13A5D" w:rsidRPr="001E79A5" w:rsidRDefault="00F13A5D" w:rsidP="00B27FBC">
      <w:pPr>
        <w:pStyle w:val="NoSpacing"/>
        <w:jc w:val="both"/>
        <w:rPr>
          <w:rFonts w:ascii="Times New Roman" w:hAnsi="Times New Roman"/>
        </w:rPr>
      </w:pPr>
    </w:p>
    <w:p w14:paraId="623D4733" w14:textId="4600788B" w:rsidR="00F13A5D" w:rsidRPr="00ED18C6" w:rsidRDefault="00F13A5D" w:rsidP="00B27FBC">
      <w:pPr>
        <w:pStyle w:val="NoSpacing"/>
        <w:jc w:val="center"/>
        <w:rPr>
          <w:rFonts w:ascii="Cambria" w:hAnsi="Cambria"/>
          <w:sz w:val="20"/>
          <w:szCs w:val="20"/>
        </w:rPr>
      </w:pPr>
      <w:r w:rsidRPr="00ED18C6">
        <w:rPr>
          <w:rFonts w:ascii="Cambria" w:hAnsi="Cambria"/>
          <w:b/>
          <w:bCs/>
          <w:sz w:val="20"/>
          <w:szCs w:val="20"/>
        </w:rPr>
        <w:t>Table 10</w:t>
      </w:r>
      <w:r w:rsidR="00FE7DAB">
        <w:rPr>
          <w:rFonts w:ascii="Cambria" w:hAnsi="Cambria"/>
          <w:b/>
          <w:bCs/>
          <w:sz w:val="20"/>
          <w:szCs w:val="20"/>
        </w:rPr>
        <w:t>.</w:t>
      </w:r>
      <w:r w:rsidRPr="00ED18C6">
        <w:rPr>
          <w:rFonts w:ascii="Cambria" w:hAnsi="Cambria"/>
          <w:sz w:val="20"/>
          <w:szCs w:val="20"/>
        </w:rPr>
        <w:t xml:space="preserve"> Tolerance Level and VIF Value</w:t>
      </w:r>
    </w:p>
    <w:p w14:paraId="17F7203C" w14:textId="77777777" w:rsidR="0078034F" w:rsidRPr="001D1B8A" w:rsidRDefault="0078034F" w:rsidP="00B27FBC">
      <w:pPr>
        <w:pStyle w:val="NoSpacing"/>
        <w:jc w:val="center"/>
        <w:rPr>
          <w:rFonts w:ascii="Times New Roman" w:hAnsi="Times New Roman"/>
        </w:rPr>
      </w:pPr>
    </w:p>
    <w:tbl>
      <w:tblPr>
        <w:tblW w:w="900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504"/>
        <w:gridCol w:w="2827"/>
        <w:gridCol w:w="1677"/>
      </w:tblGrid>
      <w:tr w:rsidR="00F13A5D" w:rsidRPr="0078034F" w14:paraId="1532E782" w14:textId="77777777" w:rsidTr="00FE7DAB">
        <w:trPr>
          <w:cantSplit/>
          <w:trHeight w:val="20"/>
        </w:trPr>
        <w:tc>
          <w:tcPr>
            <w:tcW w:w="4504" w:type="dxa"/>
            <w:tcBorders>
              <w:bottom w:val="nil"/>
            </w:tcBorders>
            <w:shd w:val="clear" w:color="auto" w:fill="FFFFFF"/>
          </w:tcPr>
          <w:p w14:paraId="63E16BC2" w14:textId="77777777" w:rsidR="00F13A5D" w:rsidRPr="0078034F" w:rsidRDefault="00F13A5D" w:rsidP="00B27FBC">
            <w:pPr>
              <w:pStyle w:val="NoSpacing"/>
              <w:rPr>
                <w:rFonts w:ascii="Cambria" w:hAnsi="Cambria"/>
                <w:b/>
                <w:bCs/>
                <w:color w:val="000000"/>
                <w:sz w:val="20"/>
                <w:szCs w:val="20"/>
              </w:rPr>
            </w:pPr>
          </w:p>
          <w:p w14:paraId="59EFD175" w14:textId="77777777" w:rsidR="00F13A5D" w:rsidRPr="0078034F" w:rsidRDefault="00F13A5D" w:rsidP="00B27FBC">
            <w:pPr>
              <w:pStyle w:val="NoSpacing"/>
              <w:rPr>
                <w:rFonts w:ascii="Cambria" w:hAnsi="Cambria"/>
                <w:b/>
                <w:bCs/>
                <w:color w:val="000000"/>
                <w:sz w:val="20"/>
                <w:szCs w:val="20"/>
              </w:rPr>
            </w:pPr>
            <w:r w:rsidRPr="0078034F">
              <w:rPr>
                <w:rFonts w:ascii="Cambria" w:hAnsi="Cambria"/>
                <w:b/>
                <w:bCs/>
                <w:color w:val="000000"/>
                <w:sz w:val="20"/>
                <w:szCs w:val="20"/>
              </w:rPr>
              <w:t xml:space="preserve"> Exogenous Variables</w:t>
            </w:r>
          </w:p>
        </w:tc>
        <w:tc>
          <w:tcPr>
            <w:tcW w:w="4504" w:type="dxa"/>
            <w:gridSpan w:val="2"/>
            <w:tcBorders>
              <w:bottom w:val="nil"/>
            </w:tcBorders>
            <w:shd w:val="clear" w:color="auto" w:fill="FFFFFF"/>
            <w:vAlign w:val="bottom"/>
          </w:tcPr>
          <w:p w14:paraId="6043697E" w14:textId="3D472B4A" w:rsidR="00F13A5D" w:rsidRPr="0078034F" w:rsidRDefault="00FE7DAB" w:rsidP="00B27FBC">
            <w:pPr>
              <w:pStyle w:val="NoSpacing"/>
              <w:rPr>
                <w:rFonts w:ascii="Cambria" w:hAnsi="Cambria"/>
                <w:b/>
                <w:bCs/>
                <w:color w:val="000000"/>
                <w:sz w:val="20"/>
                <w:szCs w:val="20"/>
              </w:rPr>
            </w:pPr>
            <w:r>
              <w:rPr>
                <w:rFonts w:ascii="Cambria" w:hAnsi="Cambria"/>
                <w:b/>
                <w:bCs/>
                <w:color w:val="000000"/>
                <w:sz w:val="20"/>
                <w:szCs w:val="20"/>
              </w:rPr>
              <w:t xml:space="preserve"> </w:t>
            </w:r>
            <w:r w:rsidR="00F13A5D" w:rsidRPr="0078034F">
              <w:rPr>
                <w:rFonts w:ascii="Cambria" w:hAnsi="Cambria"/>
                <w:b/>
                <w:bCs/>
                <w:color w:val="000000"/>
                <w:sz w:val="20"/>
                <w:szCs w:val="20"/>
              </w:rPr>
              <w:t>Collinearity Statistics</w:t>
            </w:r>
          </w:p>
        </w:tc>
      </w:tr>
      <w:tr w:rsidR="00F13A5D" w:rsidRPr="0078034F" w14:paraId="632A3FD2" w14:textId="77777777" w:rsidTr="00FE7DAB">
        <w:trPr>
          <w:cantSplit/>
          <w:trHeight w:val="68"/>
        </w:trPr>
        <w:tc>
          <w:tcPr>
            <w:tcW w:w="4504" w:type="dxa"/>
            <w:tcBorders>
              <w:top w:val="nil"/>
              <w:bottom w:val="single" w:sz="4" w:space="0" w:color="auto"/>
            </w:tcBorders>
            <w:shd w:val="clear" w:color="auto" w:fill="FFFFFF"/>
          </w:tcPr>
          <w:p w14:paraId="5CE82CCF" w14:textId="77777777" w:rsidR="00F13A5D" w:rsidRPr="0078034F" w:rsidRDefault="00F13A5D" w:rsidP="00B27FBC">
            <w:pPr>
              <w:pStyle w:val="NoSpacing"/>
              <w:rPr>
                <w:rFonts w:ascii="Cambria" w:hAnsi="Cambria"/>
                <w:b/>
                <w:bCs/>
                <w:color w:val="000000"/>
                <w:sz w:val="20"/>
                <w:szCs w:val="20"/>
              </w:rPr>
            </w:pPr>
          </w:p>
        </w:tc>
        <w:tc>
          <w:tcPr>
            <w:tcW w:w="2827" w:type="dxa"/>
            <w:tcBorders>
              <w:top w:val="nil"/>
              <w:bottom w:val="single" w:sz="4" w:space="0" w:color="auto"/>
            </w:tcBorders>
            <w:shd w:val="clear" w:color="auto" w:fill="FFFFFF"/>
            <w:vAlign w:val="bottom"/>
          </w:tcPr>
          <w:p w14:paraId="520BDF15" w14:textId="77777777" w:rsidR="00F13A5D" w:rsidRPr="0078034F" w:rsidRDefault="00F13A5D" w:rsidP="00B27FBC">
            <w:pPr>
              <w:pStyle w:val="NoSpacing"/>
              <w:rPr>
                <w:rFonts w:ascii="Cambria" w:hAnsi="Cambria"/>
                <w:b/>
                <w:bCs/>
                <w:color w:val="000000"/>
                <w:sz w:val="20"/>
                <w:szCs w:val="20"/>
              </w:rPr>
            </w:pPr>
            <w:r w:rsidRPr="0078034F">
              <w:rPr>
                <w:rFonts w:ascii="Cambria" w:hAnsi="Cambria"/>
                <w:b/>
                <w:bCs/>
                <w:color w:val="000000"/>
                <w:sz w:val="20"/>
                <w:szCs w:val="20"/>
              </w:rPr>
              <w:t xml:space="preserve"> Tolerance</w:t>
            </w:r>
          </w:p>
        </w:tc>
        <w:tc>
          <w:tcPr>
            <w:tcW w:w="1677" w:type="dxa"/>
            <w:tcBorders>
              <w:top w:val="nil"/>
              <w:bottom w:val="single" w:sz="4" w:space="0" w:color="auto"/>
            </w:tcBorders>
            <w:shd w:val="clear" w:color="auto" w:fill="FFFFFF"/>
            <w:vAlign w:val="bottom"/>
          </w:tcPr>
          <w:p w14:paraId="2C7A1953" w14:textId="77777777" w:rsidR="00F13A5D" w:rsidRPr="0078034F" w:rsidRDefault="00F13A5D" w:rsidP="00B27FBC">
            <w:pPr>
              <w:pStyle w:val="NoSpacing"/>
              <w:rPr>
                <w:rFonts w:ascii="Cambria" w:hAnsi="Cambria"/>
                <w:b/>
                <w:bCs/>
                <w:color w:val="000000"/>
                <w:sz w:val="20"/>
                <w:szCs w:val="20"/>
              </w:rPr>
            </w:pPr>
            <w:r w:rsidRPr="0078034F">
              <w:rPr>
                <w:rFonts w:ascii="Cambria" w:hAnsi="Cambria"/>
                <w:b/>
                <w:bCs/>
                <w:color w:val="000000"/>
                <w:sz w:val="20"/>
                <w:szCs w:val="20"/>
              </w:rPr>
              <w:t xml:space="preserve"> VIF</w:t>
            </w:r>
          </w:p>
        </w:tc>
      </w:tr>
      <w:tr w:rsidR="00F13A5D" w:rsidRPr="0078034F" w14:paraId="0B861491" w14:textId="77777777" w:rsidTr="00FE7DAB">
        <w:trPr>
          <w:cantSplit/>
          <w:trHeight w:val="20"/>
        </w:trPr>
        <w:tc>
          <w:tcPr>
            <w:tcW w:w="4504" w:type="dxa"/>
            <w:tcBorders>
              <w:top w:val="single" w:sz="4" w:space="0" w:color="auto"/>
            </w:tcBorders>
            <w:shd w:val="clear" w:color="auto" w:fill="FFFFFF"/>
          </w:tcPr>
          <w:p w14:paraId="66DF3DBE"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Pioneer-Follower Posture</w:t>
            </w:r>
          </w:p>
        </w:tc>
        <w:tc>
          <w:tcPr>
            <w:tcW w:w="2827" w:type="dxa"/>
            <w:tcBorders>
              <w:top w:val="single" w:sz="4" w:space="0" w:color="auto"/>
            </w:tcBorders>
            <w:shd w:val="clear" w:color="auto" w:fill="FFFFFF"/>
            <w:vAlign w:val="center"/>
          </w:tcPr>
          <w:p w14:paraId="1D5095CA"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 xml:space="preserve"> .137</w:t>
            </w:r>
          </w:p>
        </w:tc>
        <w:tc>
          <w:tcPr>
            <w:tcW w:w="1677" w:type="dxa"/>
            <w:tcBorders>
              <w:top w:val="single" w:sz="4" w:space="0" w:color="auto"/>
            </w:tcBorders>
            <w:shd w:val="clear" w:color="auto" w:fill="FFFFFF"/>
            <w:vAlign w:val="center"/>
          </w:tcPr>
          <w:p w14:paraId="378F3236"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 xml:space="preserve"> 7.306</w:t>
            </w:r>
          </w:p>
        </w:tc>
      </w:tr>
      <w:tr w:rsidR="00F13A5D" w:rsidRPr="0078034F" w14:paraId="3D2F6645" w14:textId="77777777" w:rsidTr="00FE7DAB">
        <w:trPr>
          <w:cantSplit/>
          <w:trHeight w:val="20"/>
        </w:trPr>
        <w:tc>
          <w:tcPr>
            <w:tcW w:w="4504" w:type="dxa"/>
            <w:shd w:val="clear" w:color="auto" w:fill="FFFFFF"/>
          </w:tcPr>
          <w:p w14:paraId="31CFB513"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Technological Investments</w:t>
            </w:r>
          </w:p>
        </w:tc>
        <w:tc>
          <w:tcPr>
            <w:tcW w:w="2827" w:type="dxa"/>
            <w:shd w:val="clear" w:color="auto" w:fill="FFFFFF"/>
            <w:vAlign w:val="center"/>
          </w:tcPr>
          <w:p w14:paraId="08626ECD"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 xml:space="preserve"> .206</w:t>
            </w:r>
          </w:p>
        </w:tc>
        <w:tc>
          <w:tcPr>
            <w:tcW w:w="1677" w:type="dxa"/>
            <w:shd w:val="clear" w:color="auto" w:fill="FFFFFF"/>
            <w:vAlign w:val="center"/>
          </w:tcPr>
          <w:p w14:paraId="43415A3B"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 xml:space="preserve"> 4.861</w:t>
            </w:r>
          </w:p>
        </w:tc>
      </w:tr>
      <w:tr w:rsidR="00F13A5D" w:rsidRPr="0078034F" w14:paraId="49D72B9B" w14:textId="77777777" w:rsidTr="00FE7DAB">
        <w:trPr>
          <w:cantSplit/>
          <w:trHeight w:val="20"/>
        </w:trPr>
        <w:tc>
          <w:tcPr>
            <w:tcW w:w="4504" w:type="dxa"/>
            <w:shd w:val="clear" w:color="auto" w:fill="FFFFFF"/>
          </w:tcPr>
          <w:p w14:paraId="5E7340ED"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Intensity Product Upgrades</w:t>
            </w:r>
          </w:p>
        </w:tc>
        <w:tc>
          <w:tcPr>
            <w:tcW w:w="2827" w:type="dxa"/>
            <w:shd w:val="clear" w:color="auto" w:fill="FFFFFF"/>
            <w:vAlign w:val="center"/>
          </w:tcPr>
          <w:p w14:paraId="068EB877"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 xml:space="preserve"> .108</w:t>
            </w:r>
          </w:p>
        </w:tc>
        <w:tc>
          <w:tcPr>
            <w:tcW w:w="1677" w:type="dxa"/>
            <w:shd w:val="clear" w:color="auto" w:fill="FFFFFF"/>
            <w:vAlign w:val="center"/>
          </w:tcPr>
          <w:p w14:paraId="2C476414"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 xml:space="preserve"> 9.233</w:t>
            </w:r>
          </w:p>
        </w:tc>
      </w:tr>
      <w:tr w:rsidR="00F13A5D" w:rsidRPr="0078034F" w14:paraId="30752B5D" w14:textId="77777777" w:rsidTr="00FE7DAB">
        <w:trPr>
          <w:cantSplit/>
          <w:trHeight w:val="20"/>
        </w:trPr>
        <w:tc>
          <w:tcPr>
            <w:tcW w:w="4504" w:type="dxa"/>
            <w:shd w:val="clear" w:color="auto" w:fill="FFFFFF"/>
          </w:tcPr>
          <w:p w14:paraId="5EB0B911"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External Technology Sources</w:t>
            </w:r>
          </w:p>
        </w:tc>
        <w:tc>
          <w:tcPr>
            <w:tcW w:w="2827" w:type="dxa"/>
            <w:shd w:val="clear" w:color="auto" w:fill="FFFFFF"/>
            <w:vAlign w:val="center"/>
          </w:tcPr>
          <w:p w14:paraId="3CB8A043"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 xml:space="preserve"> .155</w:t>
            </w:r>
          </w:p>
        </w:tc>
        <w:tc>
          <w:tcPr>
            <w:tcW w:w="1677" w:type="dxa"/>
            <w:shd w:val="clear" w:color="auto" w:fill="FFFFFF"/>
            <w:vAlign w:val="center"/>
          </w:tcPr>
          <w:p w14:paraId="11E8F113"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 xml:space="preserve"> 6.453</w:t>
            </w:r>
          </w:p>
        </w:tc>
      </w:tr>
      <w:tr w:rsidR="00F13A5D" w:rsidRPr="0078034F" w14:paraId="788DF672" w14:textId="77777777" w:rsidTr="00FE7DAB">
        <w:trPr>
          <w:cantSplit/>
          <w:trHeight w:val="20"/>
        </w:trPr>
        <w:tc>
          <w:tcPr>
            <w:tcW w:w="4504" w:type="dxa"/>
            <w:shd w:val="clear" w:color="auto" w:fill="FFFFFF"/>
          </w:tcPr>
          <w:p w14:paraId="1A0D50E0"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Product Process Technology</w:t>
            </w:r>
          </w:p>
        </w:tc>
        <w:tc>
          <w:tcPr>
            <w:tcW w:w="2827" w:type="dxa"/>
            <w:shd w:val="clear" w:color="auto" w:fill="FFFFFF"/>
            <w:vAlign w:val="center"/>
          </w:tcPr>
          <w:p w14:paraId="0BE45CCC"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 xml:space="preserve"> .167</w:t>
            </w:r>
          </w:p>
        </w:tc>
        <w:tc>
          <w:tcPr>
            <w:tcW w:w="1677" w:type="dxa"/>
            <w:shd w:val="clear" w:color="auto" w:fill="FFFFFF"/>
            <w:vAlign w:val="center"/>
          </w:tcPr>
          <w:p w14:paraId="52C8B328"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 xml:space="preserve"> 5.970</w:t>
            </w:r>
          </w:p>
        </w:tc>
      </w:tr>
      <w:tr w:rsidR="00F13A5D" w:rsidRPr="0078034F" w14:paraId="7A79B58E" w14:textId="77777777" w:rsidTr="00FE7DAB">
        <w:trPr>
          <w:cantSplit/>
          <w:trHeight w:val="20"/>
        </w:trPr>
        <w:tc>
          <w:tcPr>
            <w:tcW w:w="4504" w:type="dxa"/>
            <w:shd w:val="clear" w:color="auto" w:fill="FFFFFF"/>
          </w:tcPr>
          <w:p w14:paraId="79346959"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External Environment</w:t>
            </w:r>
          </w:p>
        </w:tc>
        <w:tc>
          <w:tcPr>
            <w:tcW w:w="2827" w:type="dxa"/>
            <w:shd w:val="clear" w:color="auto" w:fill="FFFFFF"/>
            <w:vAlign w:val="center"/>
          </w:tcPr>
          <w:p w14:paraId="6ABA77EF"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 xml:space="preserve"> .689</w:t>
            </w:r>
          </w:p>
        </w:tc>
        <w:tc>
          <w:tcPr>
            <w:tcW w:w="1677" w:type="dxa"/>
            <w:shd w:val="clear" w:color="auto" w:fill="FFFFFF"/>
            <w:vAlign w:val="center"/>
          </w:tcPr>
          <w:p w14:paraId="0E980EBA" w14:textId="77777777" w:rsidR="00F13A5D" w:rsidRPr="0078034F" w:rsidRDefault="00F13A5D" w:rsidP="00B27FBC">
            <w:pPr>
              <w:pStyle w:val="NoSpacing"/>
              <w:rPr>
                <w:rFonts w:ascii="Cambria" w:hAnsi="Cambria"/>
                <w:color w:val="000000"/>
                <w:sz w:val="20"/>
                <w:szCs w:val="20"/>
              </w:rPr>
            </w:pPr>
            <w:r w:rsidRPr="0078034F">
              <w:rPr>
                <w:rFonts w:ascii="Cambria" w:hAnsi="Cambria"/>
                <w:color w:val="000000"/>
                <w:sz w:val="20"/>
                <w:szCs w:val="20"/>
              </w:rPr>
              <w:t xml:space="preserve"> 1.452</w:t>
            </w:r>
          </w:p>
        </w:tc>
      </w:tr>
    </w:tbl>
    <w:p w14:paraId="2A370D6F" w14:textId="77777777" w:rsidR="00F13A5D" w:rsidRPr="001E79A5" w:rsidRDefault="00F13A5D" w:rsidP="00B27FBC">
      <w:pPr>
        <w:pStyle w:val="NoSpacing"/>
        <w:jc w:val="both"/>
        <w:rPr>
          <w:rFonts w:ascii="Times New Roman" w:hAnsi="Times New Roman"/>
        </w:rPr>
      </w:pPr>
    </w:p>
    <w:p w14:paraId="1D0B371D" w14:textId="77777777" w:rsidR="00F13A5D" w:rsidRDefault="00F13A5D" w:rsidP="00B27FBC">
      <w:pPr>
        <w:pStyle w:val="NoSpacing"/>
        <w:jc w:val="both"/>
        <w:rPr>
          <w:rFonts w:ascii="Times New Roman" w:hAnsi="Times New Roman"/>
          <w:i/>
          <w:iCs/>
        </w:rPr>
      </w:pPr>
    </w:p>
    <w:p w14:paraId="524E1A91" w14:textId="009A0BBA" w:rsidR="00F13A5D" w:rsidRDefault="00F13A5D" w:rsidP="00B27FBC">
      <w:pPr>
        <w:pStyle w:val="NoSpacing"/>
        <w:jc w:val="both"/>
        <w:rPr>
          <w:rFonts w:ascii="Cambria" w:hAnsi="Cambria"/>
          <w:b/>
          <w:bCs/>
        </w:rPr>
      </w:pPr>
      <w:r w:rsidRPr="0078034F">
        <w:rPr>
          <w:rFonts w:ascii="Cambria" w:hAnsi="Cambria"/>
          <w:b/>
          <w:bCs/>
        </w:rPr>
        <w:t>4.7 Common Method Variance</w:t>
      </w:r>
    </w:p>
    <w:p w14:paraId="30C08995" w14:textId="77777777" w:rsidR="00FE7DAB" w:rsidRPr="0078034F" w:rsidRDefault="00FE7DAB" w:rsidP="00B27FBC">
      <w:pPr>
        <w:pStyle w:val="NoSpacing"/>
        <w:jc w:val="both"/>
        <w:rPr>
          <w:rFonts w:ascii="Cambria" w:hAnsi="Cambria"/>
          <w:b/>
          <w:bCs/>
        </w:rPr>
      </w:pPr>
    </w:p>
    <w:p w14:paraId="195E0E03" w14:textId="77777777" w:rsidR="00F13A5D" w:rsidRPr="0078034F" w:rsidRDefault="00F13A5D" w:rsidP="00B27FBC">
      <w:pPr>
        <w:pStyle w:val="NoSpacing"/>
        <w:jc w:val="both"/>
        <w:rPr>
          <w:rFonts w:ascii="Cambria" w:hAnsi="Cambria"/>
        </w:rPr>
      </w:pPr>
      <w:r w:rsidRPr="0078034F">
        <w:rPr>
          <w:rFonts w:ascii="Cambria" w:hAnsi="Cambria"/>
        </w:rPr>
        <w:t xml:space="preserve">Common method variance (CMV) or so-called common method bias usually occurs when responses systematically vary due to similarities in measurement methods derived from a single source data collection which could result in inflated relationships between variables (Green et al., 2016; Fuller et al., 2016; Conway &amp; Lance, 2010). CMV can be a problem when a single component emerges through factor analysis or when a single component contributes for the majority of the covariance between measurements (Podsakoff et al., 2003). Although the questionnaire of this study was adapted from several sources, but it seems that this study using the standard type of scale for all constructs and items that will make things the same which also have been addressed by Chang et al. (2010) and Podsakoff et al. (2003). Therefore, CMV is expected to happen in this study and might be a threat to the validity of the result. Consequently, to avoid any problems in the future, it is an essential to identify any issues related to CMV. </w:t>
      </w:r>
    </w:p>
    <w:p w14:paraId="484C3AB1" w14:textId="77777777" w:rsidR="00F13A5D" w:rsidRPr="0078034F" w:rsidRDefault="00F13A5D" w:rsidP="00B27FBC">
      <w:pPr>
        <w:pStyle w:val="NoSpacing"/>
        <w:jc w:val="both"/>
        <w:rPr>
          <w:rFonts w:ascii="Cambria" w:hAnsi="Cambria"/>
        </w:rPr>
      </w:pPr>
    </w:p>
    <w:p w14:paraId="2F747B95" w14:textId="77777777" w:rsidR="00F13A5D" w:rsidRPr="0078034F" w:rsidRDefault="00F13A5D" w:rsidP="00B27FBC">
      <w:pPr>
        <w:pStyle w:val="NoSpacing"/>
        <w:jc w:val="both"/>
        <w:rPr>
          <w:rFonts w:ascii="Cambria" w:hAnsi="Cambria"/>
        </w:rPr>
      </w:pPr>
      <w:r w:rsidRPr="0078034F">
        <w:rPr>
          <w:rFonts w:ascii="Cambria" w:hAnsi="Cambria"/>
        </w:rPr>
        <w:t xml:space="preserve">Typically, it can be avoided if not using the measurement from the same person, similar item context and characteristics (Podsakoff et al., 2003). There are few procedural </w:t>
      </w:r>
      <w:proofErr w:type="gramStart"/>
      <w:r w:rsidRPr="0078034F">
        <w:rPr>
          <w:rFonts w:ascii="Cambria" w:hAnsi="Cambria"/>
        </w:rPr>
        <w:t>remedy</w:t>
      </w:r>
      <w:proofErr w:type="gramEnd"/>
      <w:r w:rsidRPr="0078034F">
        <w:rPr>
          <w:rFonts w:ascii="Cambria" w:hAnsi="Cambria"/>
        </w:rPr>
        <w:t xml:space="preserve"> to reduce CMV by the following four techniques; </w:t>
      </w:r>
      <w:proofErr w:type="spellStart"/>
      <w:r w:rsidRPr="0078034F">
        <w:rPr>
          <w:rFonts w:ascii="Cambria" w:hAnsi="Cambria"/>
        </w:rPr>
        <w:t>i</w:t>
      </w:r>
      <w:proofErr w:type="spellEnd"/>
      <w:r w:rsidRPr="0078034F">
        <w:rPr>
          <w:rFonts w:ascii="Cambria" w:hAnsi="Cambria"/>
        </w:rPr>
        <w:t>) Separating independent variable and dependent variable data collection in different timing (physical separation). This could help respondent to focus on what they are answering at that particular time; ii) Asking respondent something in between the independent variable and dependent variable first before asking dependent variable (psychological separation); iii) Employing different scale for independent variable and dependent variable because standardization of the scale will make things the same and; iv) Not grouping items in the questionnaire by giving a header for the context and respondent will answer more consistently.</w:t>
      </w:r>
    </w:p>
    <w:p w14:paraId="22B5D075" w14:textId="77777777" w:rsidR="00F13A5D" w:rsidRPr="0078034F" w:rsidRDefault="00F13A5D" w:rsidP="00B27FBC">
      <w:pPr>
        <w:pStyle w:val="NoSpacing"/>
        <w:jc w:val="both"/>
        <w:rPr>
          <w:rFonts w:ascii="Cambria" w:hAnsi="Cambria"/>
        </w:rPr>
      </w:pPr>
      <w:r w:rsidRPr="0078034F">
        <w:rPr>
          <w:rFonts w:ascii="Cambria" w:hAnsi="Cambria"/>
        </w:rPr>
        <w:t xml:space="preserve"> </w:t>
      </w:r>
    </w:p>
    <w:p w14:paraId="340ADD5D" w14:textId="77777777" w:rsidR="00F13A5D" w:rsidRPr="0078034F" w:rsidRDefault="00F13A5D" w:rsidP="00B27FBC">
      <w:pPr>
        <w:pStyle w:val="NoSpacing"/>
        <w:jc w:val="both"/>
        <w:rPr>
          <w:rFonts w:ascii="Cambria" w:hAnsi="Cambria"/>
        </w:rPr>
      </w:pPr>
      <w:r w:rsidRPr="0078034F">
        <w:rPr>
          <w:rFonts w:ascii="Cambria" w:hAnsi="Cambria"/>
        </w:rPr>
        <w:t>Harman's single factor test was used in this study (</w:t>
      </w:r>
      <w:proofErr w:type="spellStart"/>
      <w:r w:rsidRPr="0078034F">
        <w:rPr>
          <w:rFonts w:ascii="Cambria" w:hAnsi="Cambria"/>
        </w:rPr>
        <w:t>Yeap</w:t>
      </w:r>
      <w:proofErr w:type="spellEnd"/>
      <w:r w:rsidRPr="0078034F">
        <w:rPr>
          <w:rFonts w:ascii="Cambria" w:hAnsi="Cambria"/>
        </w:rPr>
        <w:t xml:space="preserve"> et al., 2016) to determine the level of bias inherent in the variance proportional distribution of items. Harman’s approach was used to </w:t>
      </w:r>
      <w:r w:rsidRPr="0078034F">
        <w:rPr>
          <w:rFonts w:ascii="Cambria" w:hAnsi="Cambria"/>
        </w:rPr>
        <w:lastRenderedPageBreak/>
        <w:t xml:space="preserve">examine unrotated factor solution by taking all items in </w:t>
      </w:r>
      <w:r w:rsidRPr="0078034F">
        <w:rPr>
          <w:rStyle w:val="Emphasis"/>
          <w:rFonts w:ascii="Cambria" w:hAnsi="Cambria"/>
        </w:rPr>
        <w:t>exploratory factor analysis</w:t>
      </w:r>
      <w:r w:rsidRPr="0078034F">
        <w:rPr>
          <w:rFonts w:ascii="Cambria" w:hAnsi="Cambria"/>
        </w:rPr>
        <w:t xml:space="preserve"> (EFA) including dependent variable and check for unrotated first factor should be less than 50% (Podsakoff &amp; Organ, 1986) on all the observed indicators (including dependent variable). The result had discovered that unrotated the first factor is 41.65%, which is less than the threshold level of 50% of total variance explained. This indicates that in this analysis, common method variance is not a concern.</w:t>
      </w:r>
    </w:p>
    <w:p w14:paraId="1FDB0FDB" w14:textId="77777777" w:rsidR="00F13A5D" w:rsidRPr="0078034F" w:rsidRDefault="00F13A5D" w:rsidP="00B27FBC">
      <w:pPr>
        <w:pStyle w:val="NoSpacing"/>
        <w:jc w:val="both"/>
        <w:rPr>
          <w:rFonts w:ascii="Cambria" w:hAnsi="Cambria"/>
        </w:rPr>
      </w:pPr>
    </w:p>
    <w:p w14:paraId="31FBFA95" w14:textId="02065C15" w:rsidR="00F13A5D" w:rsidRDefault="00FE7DAB" w:rsidP="00B27FBC">
      <w:pPr>
        <w:pStyle w:val="NoSpacing"/>
        <w:jc w:val="both"/>
        <w:rPr>
          <w:rFonts w:ascii="Cambria" w:hAnsi="Cambria"/>
          <w:b/>
          <w:bCs/>
        </w:rPr>
      </w:pPr>
      <w:r w:rsidRPr="0078034F">
        <w:rPr>
          <w:rFonts w:ascii="Cambria" w:hAnsi="Cambria"/>
          <w:b/>
          <w:bCs/>
        </w:rPr>
        <w:t>5. CONCLUSION</w:t>
      </w:r>
    </w:p>
    <w:p w14:paraId="4EB96227" w14:textId="77777777" w:rsidR="00FE7DAB" w:rsidRPr="0078034F" w:rsidRDefault="00FE7DAB" w:rsidP="00B27FBC">
      <w:pPr>
        <w:pStyle w:val="NoSpacing"/>
        <w:jc w:val="both"/>
        <w:rPr>
          <w:rFonts w:ascii="Cambria" w:hAnsi="Cambria"/>
          <w:b/>
          <w:bCs/>
        </w:rPr>
      </w:pPr>
    </w:p>
    <w:p w14:paraId="2AC8FE8C" w14:textId="77777777" w:rsidR="00F13A5D" w:rsidRPr="0078034F" w:rsidRDefault="00F13A5D" w:rsidP="00B27FBC">
      <w:pPr>
        <w:pStyle w:val="NoSpacing"/>
        <w:jc w:val="both"/>
        <w:rPr>
          <w:rFonts w:ascii="Cambria" w:hAnsi="Cambria"/>
        </w:rPr>
      </w:pPr>
      <w:r w:rsidRPr="0078034F">
        <w:rPr>
          <w:rFonts w:ascii="Cambria" w:hAnsi="Cambria"/>
        </w:rPr>
        <w:t xml:space="preserve">This analysis indicates that missing data were replaced using mean value replacement. Similarly, outliers were eliminated in accordance with (Hair et al., 2010; </w:t>
      </w:r>
      <w:proofErr w:type="spellStart"/>
      <w:r w:rsidRPr="0078034F">
        <w:rPr>
          <w:rFonts w:ascii="Cambria" w:hAnsi="Cambria"/>
        </w:rPr>
        <w:t>Tabbannik</w:t>
      </w:r>
      <w:proofErr w:type="spellEnd"/>
      <w:r w:rsidRPr="0078034F">
        <w:rPr>
          <w:rFonts w:ascii="Cambria" w:hAnsi="Cambria"/>
        </w:rPr>
        <w:t xml:space="preserve"> &amp; </w:t>
      </w:r>
      <w:proofErr w:type="spellStart"/>
      <w:r w:rsidRPr="0078034F">
        <w:rPr>
          <w:rFonts w:ascii="Cambria" w:hAnsi="Cambria"/>
        </w:rPr>
        <w:t>Fidell</w:t>
      </w:r>
      <w:proofErr w:type="spellEnd"/>
      <w:r w:rsidRPr="0078034F">
        <w:rPr>
          <w:rFonts w:ascii="Cambria" w:hAnsi="Cambria"/>
        </w:rPr>
        <w:t xml:space="preserve">, 2007). As a consequence, no risk of non-response bias existed, and the data could be validated as being thoroughly screened and cleansed for multivariable analysis (Hair et al., 2010; </w:t>
      </w:r>
      <w:proofErr w:type="spellStart"/>
      <w:r w:rsidRPr="0078034F">
        <w:rPr>
          <w:rFonts w:ascii="Cambria" w:hAnsi="Cambria"/>
        </w:rPr>
        <w:t>Tabbannik</w:t>
      </w:r>
      <w:proofErr w:type="spellEnd"/>
      <w:r w:rsidRPr="0078034F">
        <w:rPr>
          <w:rFonts w:ascii="Cambria" w:hAnsi="Cambria"/>
        </w:rPr>
        <w:t xml:space="preserve"> &amp; </w:t>
      </w:r>
      <w:proofErr w:type="spellStart"/>
      <w:r w:rsidRPr="0078034F">
        <w:rPr>
          <w:rFonts w:ascii="Cambria" w:hAnsi="Cambria"/>
        </w:rPr>
        <w:t>Fidell</w:t>
      </w:r>
      <w:proofErr w:type="spellEnd"/>
      <w:r w:rsidRPr="0078034F">
        <w:rPr>
          <w:rFonts w:ascii="Cambria" w:hAnsi="Cambria"/>
        </w:rPr>
        <w:t xml:space="preserve">, 2007). To be sure, all the individual factors have converged into components with substantial factor loading, therefore the variables must be measuring different constructs. This follows the findings on multicollinearity, which proved to be missing (Hair et al., 2010; </w:t>
      </w:r>
      <w:proofErr w:type="spellStart"/>
      <w:r w:rsidRPr="0078034F">
        <w:rPr>
          <w:rFonts w:ascii="Cambria" w:hAnsi="Cambria"/>
        </w:rPr>
        <w:t>Tabbannik</w:t>
      </w:r>
      <w:proofErr w:type="spellEnd"/>
      <w:r w:rsidRPr="0078034F">
        <w:rPr>
          <w:rFonts w:ascii="Cambria" w:hAnsi="Cambria"/>
        </w:rPr>
        <w:t xml:space="preserve"> &amp; </w:t>
      </w:r>
      <w:proofErr w:type="spellStart"/>
      <w:r w:rsidRPr="0078034F">
        <w:rPr>
          <w:rFonts w:ascii="Cambria" w:hAnsi="Cambria"/>
        </w:rPr>
        <w:t>Fidell</w:t>
      </w:r>
      <w:proofErr w:type="spellEnd"/>
      <w:r w:rsidRPr="0078034F">
        <w:rPr>
          <w:rFonts w:ascii="Cambria" w:hAnsi="Cambria"/>
        </w:rPr>
        <w:t>, 2007). The above results show that the data are deserving of the most compelling hypotheses and demand multivariate analysis. It is our aim that by understanding how and why this is diverse, we will gain further insights into the findings.</w:t>
      </w:r>
    </w:p>
    <w:p w14:paraId="7BDA0138" w14:textId="77777777" w:rsidR="00F13A5D" w:rsidRPr="0078034F" w:rsidRDefault="00F13A5D" w:rsidP="00B27FBC">
      <w:pPr>
        <w:pStyle w:val="NoSpacing"/>
        <w:jc w:val="both"/>
        <w:rPr>
          <w:rFonts w:ascii="Cambria" w:hAnsi="Cambria"/>
        </w:rPr>
      </w:pPr>
    </w:p>
    <w:p w14:paraId="756DC2AB" w14:textId="37BBDD5F" w:rsidR="00F13A5D" w:rsidRDefault="00FE7DAB" w:rsidP="00B27FBC">
      <w:pPr>
        <w:pStyle w:val="NoSpacing"/>
        <w:jc w:val="both"/>
        <w:rPr>
          <w:rFonts w:ascii="Cambria" w:hAnsi="Cambria"/>
          <w:b/>
          <w:bCs/>
        </w:rPr>
      </w:pPr>
      <w:r w:rsidRPr="0078034F">
        <w:rPr>
          <w:rFonts w:ascii="Cambria" w:hAnsi="Cambria"/>
          <w:b/>
          <w:bCs/>
        </w:rPr>
        <w:t>REFERENCES</w:t>
      </w:r>
    </w:p>
    <w:p w14:paraId="39293502" w14:textId="77777777" w:rsidR="00FE7DAB" w:rsidRPr="0078034F" w:rsidRDefault="00FE7DAB" w:rsidP="00B27FBC">
      <w:pPr>
        <w:pStyle w:val="NoSpacing"/>
        <w:jc w:val="both"/>
        <w:rPr>
          <w:rFonts w:ascii="Cambria" w:hAnsi="Cambria"/>
          <w:b/>
          <w:bCs/>
        </w:rPr>
      </w:pPr>
    </w:p>
    <w:p w14:paraId="0ED207BF" w14:textId="77777777" w:rsidR="00F13A5D" w:rsidRPr="0078034F" w:rsidRDefault="00F13A5D" w:rsidP="00FE7DAB">
      <w:pPr>
        <w:pStyle w:val="NoSpacing"/>
        <w:ind w:left="540" w:hanging="540"/>
        <w:jc w:val="both"/>
        <w:rPr>
          <w:rFonts w:ascii="Cambria" w:hAnsi="Cambria"/>
        </w:rPr>
      </w:pPr>
      <w:proofErr w:type="spellStart"/>
      <w:r w:rsidRPr="0078034F">
        <w:rPr>
          <w:rFonts w:ascii="Cambria" w:hAnsi="Cambria"/>
        </w:rPr>
        <w:t>Althouse</w:t>
      </w:r>
      <w:proofErr w:type="spellEnd"/>
      <w:r w:rsidRPr="0078034F">
        <w:rPr>
          <w:rFonts w:ascii="Cambria" w:hAnsi="Cambria"/>
        </w:rPr>
        <w:t>, L. A., Ware, W. B., &amp; Ferron, J. M. (1998). Detecting Departures from Normality: A Monte Carlo Simulation of a New Omnibus Test Based on Moments.</w:t>
      </w:r>
    </w:p>
    <w:p w14:paraId="04F3CA08" w14:textId="77777777" w:rsidR="00F13A5D" w:rsidRPr="0078034F" w:rsidRDefault="00F13A5D" w:rsidP="00FE7DAB">
      <w:pPr>
        <w:pStyle w:val="NoSpacing"/>
        <w:ind w:left="540" w:hanging="540"/>
        <w:jc w:val="both"/>
        <w:rPr>
          <w:rFonts w:ascii="Cambria" w:hAnsi="Cambria"/>
        </w:rPr>
      </w:pPr>
      <w:r w:rsidRPr="0078034F">
        <w:rPr>
          <w:rFonts w:ascii="Cambria" w:hAnsi="Cambria"/>
        </w:rPr>
        <w:t xml:space="preserve">Berg, N. (2005). </w:t>
      </w:r>
      <w:r w:rsidRPr="0078034F">
        <w:rPr>
          <w:rFonts w:ascii="Cambria" w:hAnsi="Cambria"/>
          <w:i/>
          <w:iCs/>
        </w:rPr>
        <w:t>Non-response bias.</w:t>
      </w:r>
      <w:r w:rsidRPr="0078034F">
        <w:rPr>
          <w:rFonts w:ascii="Cambria" w:hAnsi="Cambria"/>
        </w:rPr>
        <w:t xml:space="preserve"> Published in: In </w:t>
      </w:r>
      <w:proofErr w:type="spellStart"/>
      <w:r w:rsidRPr="0078034F">
        <w:rPr>
          <w:rFonts w:ascii="Cambria" w:hAnsi="Cambria"/>
        </w:rPr>
        <w:t>Kempf</w:t>
      </w:r>
      <w:proofErr w:type="spellEnd"/>
      <w:r w:rsidRPr="0078034F">
        <w:rPr>
          <w:rFonts w:ascii="Cambria" w:hAnsi="Cambria"/>
        </w:rPr>
        <w:t xml:space="preserve">-Leonard, K. (ed.), Encyclopedia of Social Measure, 2, 865-873. </w:t>
      </w:r>
    </w:p>
    <w:p w14:paraId="15CEDE27" w14:textId="77777777" w:rsidR="00F13A5D" w:rsidRPr="0078034F" w:rsidRDefault="00F13A5D" w:rsidP="00FE7DAB">
      <w:pPr>
        <w:pStyle w:val="NoSpacing"/>
        <w:ind w:left="540" w:hanging="540"/>
        <w:jc w:val="both"/>
        <w:rPr>
          <w:rFonts w:ascii="Cambria" w:hAnsi="Cambria"/>
        </w:rPr>
      </w:pPr>
      <w:proofErr w:type="spellStart"/>
      <w:r w:rsidRPr="0078034F">
        <w:rPr>
          <w:rFonts w:ascii="Cambria" w:hAnsi="Cambria"/>
        </w:rPr>
        <w:t>Bridoux</w:t>
      </w:r>
      <w:proofErr w:type="spellEnd"/>
      <w:r w:rsidRPr="0078034F">
        <w:rPr>
          <w:rFonts w:ascii="Cambria" w:hAnsi="Cambria"/>
        </w:rPr>
        <w:t xml:space="preserve">, F. (2004). A resource-based approach to performance and competition: an overview of the connections between resources and competition. </w:t>
      </w:r>
      <w:proofErr w:type="spellStart"/>
      <w:r w:rsidRPr="0078034F">
        <w:rPr>
          <w:rFonts w:ascii="Cambria" w:hAnsi="Cambria"/>
          <w:i/>
        </w:rPr>
        <w:t>Luvain</w:t>
      </w:r>
      <w:proofErr w:type="spellEnd"/>
      <w:r w:rsidRPr="0078034F">
        <w:rPr>
          <w:rFonts w:ascii="Cambria" w:hAnsi="Cambria"/>
          <w:i/>
        </w:rPr>
        <w:t xml:space="preserve">, Belgium </w:t>
      </w:r>
      <w:proofErr w:type="spellStart"/>
      <w:r w:rsidRPr="0078034F">
        <w:rPr>
          <w:rFonts w:ascii="Cambria" w:hAnsi="Cambria"/>
          <w:i/>
        </w:rPr>
        <w:t>Institut</w:t>
      </w:r>
      <w:proofErr w:type="spellEnd"/>
      <w:r w:rsidRPr="0078034F">
        <w:rPr>
          <w:rFonts w:ascii="Cambria" w:hAnsi="Cambria"/>
          <w:i/>
        </w:rPr>
        <w:t xml:space="preserve"> et de Gestion, </w:t>
      </w:r>
      <w:proofErr w:type="spellStart"/>
      <w:r w:rsidRPr="0078034F">
        <w:rPr>
          <w:rFonts w:ascii="Cambria" w:hAnsi="Cambria"/>
          <w:i/>
        </w:rPr>
        <w:t>Universite</w:t>
      </w:r>
      <w:proofErr w:type="spellEnd"/>
      <w:r w:rsidRPr="0078034F">
        <w:rPr>
          <w:rFonts w:ascii="Cambria" w:hAnsi="Cambria"/>
          <w:i/>
        </w:rPr>
        <w:t xml:space="preserve"> </w:t>
      </w:r>
      <w:proofErr w:type="spellStart"/>
      <w:r w:rsidRPr="0078034F">
        <w:rPr>
          <w:rFonts w:ascii="Cambria" w:hAnsi="Cambria"/>
          <w:i/>
        </w:rPr>
        <w:t>Catholique</w:t>
      </w:r>
      <w:proofErr w:type="spellEnd"/>
      <w:r w:rsidRPr="0078034F">
        <w:rPr>
          <w:rFonts w:ascii="Cambria" w:hAnsi="Cambria"/>
          <w:i/>
        </w:rPr>
        <w:t xml:space="preserve"> de Louvain</w:t>
      </w:r>
      <w:r w:rsidRPr="0078034F">
        <w:rPr>
          <w:rFonts w:ascii="Cambria" w:hAnsi="Cambria"/>
        </w:rPr>
        <w:t xml:space="preserve">, </w:t>
      </w:r>
      <w:r w:rsidRPr="0078034F">
        <w:rPr>
          <w:rFonts w:ascii="Cambria" w:hAnsi="Cambria"/>
          <w:i/>
        </w:rPr>
        <w:t>2</w:t>
      </w:r>
      <w:r w:rsidRPr="0078034F">
        <w:rPr>
          <w:rFonts w:ascii="Cambria" w:hAnsi="Cambria"/>
        </w:rPr>
        <w:t>(1), 1-21.</w:t>
      </w:r>
    </w:p>
    <w:p w14:paraId="312626F4" w14:textId="77777777" w:rsidR="00F13A5D" w:rsidRPr="0078034F" w:rsidRDefault="00F13A5D" w:rsidP="00FE7DAB">
      <w:pPr>
        <w:pStyle w:val="NoSpacing"/>
        <w:ind w:left="540" w:hanging="540"/>
        <w:jc w:val="both"/>
        <w:rPr>
          <w:rFonts w:ascii="Cambria" w:hAnsi="Cambria"/>
        </w:rPr>
      </w:pPr>
      <w:r w:rsidRPr="0078034F">
        <w:rPr>
          <w:rFonts w:ascii="Cambria" w:hAnsi="Cambria"/>
        </w:rPr>
        <w:t xml:space="preserve">Byrne, B. M. (2010). Structural equation modeling with AMOS: basic concepts, applications, and programming (multivariate applications series). </w:t>
      </w:r>
      <w:r w:rsidRPr="0078034F">
        <w:rPr>
          <w:rFonts w:ascii="Cambria" w:hAnsi="Cambria"/>
          <w:i/>
          <w:iCs/>
        </w:rPr>
        <w:t>New York: Taylor &amp; Francis Group</w:t>
      </w:r>
      <w:r w:rsidRPr="0078034F">
        <w:rPr>
          <w:rFonts w:ascii="Cambria" w:hAnsi="Cambria"/>
        </w:rPr>
        <w:t xml:space="preserve">, </w:t>
      </w:r>
      <w:r w:rsidRPr="0078034F">
        <w:rPr>
          <w:rFonts w:ascii="Cambria" w:hAnsi="Cambria"/>
          <w:i/>
          <w:iCs/>
        </w:rPr>
        <w:t>396</w:t>
      </w:r>
      <w:r w:rsidRPr="0078034F">
        <w:rPr>
          <w:rFonts w:ascii="Cambria" w:hAnsi="Cambria"/>
        </w:rPr>
        <w:t>, 7384.</w:t>
      </w:r>
    </w:p>
    <w:p w14:paraId="6B4F69AF" w14:textId="77777777" w:rsidR="00F13A5D" w:rsidRPr="0078034F" w:rsidRDefault="00F13A5D" w:rsidP="00FE7DAB">
      <w:pPr>
        <w:pStyle w:val="NoSpacing"/>
        <w:ind w:left="540" w:hanging="540"/>
        <w:jc w:val="both"/>
        <w:rPr>
          <w:rFonts w:ascii="Cambria" w:hAnsi="Cambria"/>
        </w:rPr>
      </w:pPr>
      <w:r w:rsidRPr="0078034F">
        <w:rPr>
          <w:rFonts w:ascii="Cambria" w:hAnsi="Cambria"/>
          <w:color w:val="222222"/>
          <w:shd w:val="clear" w:color="auto" w:fill="FFFFFF"/>
        </w:rPr>
        <w:t xml:space="preserve">Chang, S. J., Van </w:t>
      </w:r>
      <w:proofErr w:type="spellStart"/>
      <w:r w:rsidRPr="0078034F">
        <w:rPr>
          <w:rFonts w:ascii="Cambria" w:hAnsi="Cambria"/>
          <w:color w:val="222222"/>
          <w:shd w:val="clear" w:color="auto" w:fill="FFFFFF"/>
        </w:rPr>
        <w:t>Witteloostuijn</w:t>
      </w:r>
      <w:proofErr w:type="spellEnd"/>
      <w:r w:rsidRPr="0078034F">
        <w:rPr>
          <w:rFonts w:ascii="Cambria" w:hAnsi="Cambria"/>
          <w:color w:val="222222"/>
          <w:shd w:val="clear" w:color="auto" w:fill="FFFFFF"/>
        </w:rPr>
        <w:t>, A., &amp; Eden, L. (2010). From the editors: Common method variance in international business research.</w:t>
      </w:r>
    </w:p>
    <w:p w14:paraId="003272E9" w14:textId="77777777" w:rsidR="00F13A5D" w:rsidRPr="0078034F" w:rsidRDefault="00F13A5D" w:rsidP="00FE7DAB">
      <w:pPr>
        <w:pStyle w:val="NoSpacing"/>
        <w:ind w:left="540" w:hanging="540"/>
        <w:jc w:val="both"/>
        <w:rPr>
          <w:rFonts w:ascii="Cambria" w:hAnsi="Cambria"/>
          <w:color w:val="222222"/>
          <w:shd w:val="clear" w:color="auto" w:fill="FFFFFF"/>
        </w:rPr>
      </w:pPr>
      <w:r w:rsidRPr="0078034F">
        <w:rPr>
          <w:rFonts w:ascii="Cambria" w:hAnsi="Cambria"/>
          <w:color w:val="222222"/>
          <w:shd w:val="clear" w:color="auto" w:fill="FFFFFF"/>
        </w:rPr>
        <w:t>Conway, J. M., &amp; Lance, C. E. (2010). What reviewers should expect from authors regarding common method bias in organizational research. </w:t>
      </w:r>
      <w:r w:rsidRPr="0078034F">
        <w:rPr>
          <w:rFonts w:ascii="Cambria" w:hAnsi="Cambria"/>
          <w:i/>
          <w:color w:val="222222"/>
          <w:shd w:val="clear" w:color="auto" w:fill="FFFFFF"/>
        </w:rPr>
        <w:t>Journal of Business and Psychology</w:t>
      </w:r>
      <w:r w:rsidRPr="0078034F">
        <w:rPr>
          <w:rFonts w:ascii="Cambria" w:hAnsi="Cambria"/>
          <w:color w:val="222222"/>
          <w:shd w:val="clear" w:color="auto" w:fill="FFFFFF"/>
        </w:rPr>
        <w:t>, </w:t>
      </w:r>
      <w:r w:rsidRPr="0078034F">
        <w:rPr>
          <w:rFonts w:ascii="Cambria" w:hAnsi="Cambria"/>
          <w:i/>
          <w:color w:val="222222"/>
          <w:shd w:val="clear" w:color="auto" w:fill="FFFFFF"/>
        </w:rPr>
        <w:t>25</w:t>
      </w:r>
      <w:r w:rsidRPr="0078034F">
        <w:rPr>
          <w:rFonts w:ascii="Cambria" w:hAnsi="Cambria"/>
          <w:color w:val="222222"/>
          <w:shd w:val="clear" w:color="auto" w:fill="FFFFFF"/>
        </w:rPr>
        <w:t>(3), 325-334.</w:t>
      </w:r>
    </w:p>
    <w:p w14:paraId="0140F74F" w14:textId="77777777" w:rsidR="00F13A5D" w:rsidRPr="0078034F" w:rsidRDefault="00F13A5D" w:rsidP="00FE7DAB">
      <w:pPr>
        <w:pStyle w:val="NoSpacing"/>
        <w:ind w:left="540" w:hanging="540"/>
        <w:jc w:val="both"/>
        <w:rPr>
          <w:rFonts w:ascii="Cambria" w:hAnsi="Cambria"/>
        </w:rPr>
      </w:pPr>
      <w:r w:rsidRPr="0078034F">
        <w:rPr>
          <w:rFonts w:ascii="Cambria" w:hAnsi="Cambria"/>
        </w:rPr>
        <w:t xml:space="preserve">Dasgupta, M., Gupta, R. K., &amp; Sahay, A. (2011). Linking technological innovation, technology strategy and organizational factors: A review. </w:t>
      </w:r>
      <w:r w:rsidRPr="0078034F">
        <w:rPr>
          <w:rFonts w:ascii="Cambria" w:hAnsi="Cambria"/>
          <w:i/>
        </w:rPr>
        <w:t>Global Business Review</w:t>
      </w:r>
      <w:r w:rsidRPr="0078034F">
        <w:rPr>
          <w:rFonts w:ascii="Cambria" w:hAnsi="Cambria"/>
        </w:rPr>
        <w:t xml:space="preserve">, </w:t>
      </w:r>
      <w:r w:rsidRPr="0078034F">
        <w:rPr>
          <w:rFonts w:ascii="Cambria" w:hAnsi="Cambria"/>
          <w:i/>
        </w:rPr>
        <w:t>12</w:t>
      </w:r>
      <w:r w:rsidRPr="0078034F">
        <w:rPr>
          <w:rFonts w:ascii="Cambria" w:hAnsi="Cambria"/>
        </w:rPr>
        <w:t>(2), 257-277.</w:t>
      </w:r>
    </w:p>
    <w:p w14:paraId="52FBFF57" w14:textId="77777777" w:rsidR="00F13A5D" w:rsidRPr="0078034F" w:rsidRDefault="00F13A5D" w:rsidP="00FE7DAB">
      <w:pPr>
        <w:pStyle w:val="NoSpacing"/>
        <w:ind w:left="540" w:hanging="540"/>
        <w:jc w:val="both"/>
        <w:rPr>
          <w:rFonts w:ascii="Cambria" w:eastAsiaTheme="minorEastAsia" w:hAnsi="Cambria"/>
        </w:rPr>
      </w:pPr>
      <w:proofErr w:type="spellStart"/>
      <w:r w:rsidRPr="0078034F">
        <w:rPr>
          <w:rFonts w:ascii="Cambria" w:eastAsiaTheme="minorEastAsia" w:hAnsi="Cambria"/>
        </w:rPr>
        <w:t>Edler</w:t>
      </w:r>
      <w:proofErr w:type="spellEnd"/>
      <w:r w:rsidRPr="0078034F">
        <w:rPr>
          <w:rFonts w:ascii="Cambria" w:eastAsiaTheme="minorEastAsia" w:hAnsi="Cambria"/>
        </w:rPr>
        <w:t>, J., Meyer‐</w:t>
      </w:r>
      <w:proofErr w:type="spellStart"/>
      <w:r w:rsidRPr="0078034F">
        <w:rPr>
          <w:rFonts w:ascii="Cambria" w:eastAsiaTheme="minorEastAsia" w:hAnsi="Cambria"/>
        </w:rPr>
        <w:t>Krahmer</w:t>
      </w:r>
      <w:proofErr w:type="spellEnd"/>
      <w:r w:rsidRPr="0078034F">
        <w:rPr>
          <w:rFonts w:ascii="Cambria" w:eastAsiaTheme="minorEastAsia" w:hAnsi="Cambria"/>
        </w:rPr>
        <w:t xml:space="preserve">, F., &amp; </w:t>
      </w:r>
      <w:proofErr w:type="spellStart"/>
      <w:r w:rsidRPr="0078034F">
        <w:rPr>
          <w:rFonts w:ascii="Cambria" w:eastAsiaTheme="minorEastAsia" w:hAnsi="Cambria"/>
        </w:rPr>
        <w:t>Reger</w:t>
      </w:r>
      <w:proofErr w:type="spellEnd"/>
      <w:r w:rsidRPr="0078034F">
        <w:rPr>
          <w:rFonts w:ascii="Cambria" w:eastAsiaTheme="minorEastAsia" w:hAnsi="Cambria"/>
        </w:rPr>
        <w:t xml:space="preserve">, G. (2002). Changes in the strategic management of technology: results of a global benchmarking study. </w:t>
      </w:r>
      <w:r w:rsidRPr="0078034F">
        <w:rPr>
          <w:rFonts w:ascii="Cambria" w:eastAsiaTheme="minorEastAsia" w:hAnsi="Cambria"/>
          <w:i/>
        </w:rPr>
        <w:t>R&amp;D Management</w:t>
      </w:r>
      <w:r w:rsidRPr="0078034F">
        <w:rPr>
          <w:rFonts w:ascii="Cambria" w:eastAsiaTheme="minorEastAsia" w:hAnsi="Cambria"/>
        </w:rPr>
        <w:t xml:space="preserve">, </w:t>
      </w:r>
      <w:r w:rsidRPr="0078034F">
        <w:rPr>
          <w:rFonts w:ascii="Cambria" w:eastAsiaTheme="minorEastAsia" w:hAnsi="Cambria"/>
          <w:i/>
        </w:rPr>
        <w:t>32</w:t>
      </w:r>
      <w:r w:rsidRPr="0078034F">
        <w:rPr>
          <w:rFonts w:ascii="Cambria" w:eastAsiaTheme="minorEastAsia" w:hAnsi="Cambria"/>
        </w:rPr>
        <w:t>(2), 149-164.</w:t>
      </w:r>
    </w:p>
    <w:p w14:paraId="3EB60C3A" w14:textId="77777777" w:rsidR="00F13A5D" w:rsidRPr="0078034F" w:rsidRDefault="00F13A5D" w:rsidP="00FE7DAB">
      <w:pPr>
        <w:pStyle w:val="NoSpacing"/>
        <w:ind w:left="540" w:hanging="540"/>
        <w:jc w:val="both"/>
        <w:rPr>
          <w:rFonts w:ascii="Cambria" w:hAnsi="Cambria"/>
        </w:rPr>
      </w:pPr>
      <w:r w:rsidRPr="0078034F">
        <w:rPr>
          <w:rFonts w:ascii="Cambria" w:hAnsi="Cambria"/>
          <w:color w:val="222222"/>
          <w:shd w:val="clear" w:color="auto" w:fill="FFFFFF"/>
        </w:rPr>
        <w:t xml:space="preserve">Fuller, C. M., Simmering, M. J., </w:t>
      </w:r>
      <w:proofErr w:type="spellStart"/>
      <w:r w:rsidRPr="0078034F">
        <w:rPr>
          <w:rFonts w:ascii="Cambria" w:hAnsi="Cambria"/>
          <w:color w:val="222222"/>
          <w:shd w:val="clear" w:color="auto" w:fill="FFFFFF"/>
        </w:rPr>
        <w:t>Atinc</w:t>
      </w:r>
      <w:proofErr w:type="spellEnd"/>
      <w:r w:rsidRPr="0078034F">
        <w:rPr>
          <w:rFonts w:ascii="Cambria" w:hAnsi="Cambria"/>
          <w:color w:val="222222"/>
          <w:shd w:val="clear" w:color="auto" w:fill="FFFFFF"/>
        </w:rPr>
        <w:t xml:space="preserve">, G., </w:t>
      </w:r>
      <w:proofErr w:type="spellStart"/>
      <w:r w:rsidRPr="0078034F">
        <w:rPr>
          <w:rFonts w:ascii="Cambria" w:hAnsi="Cambria"/>
          <w:color w:val="222222"/>
          <w:shd w:val="clear" w:color="auto" w:fill="FFFFFF"/>
        </w:rPr>
        <w:t>Atinc</w:t>
      </w:r>
      <w:proofErr w:type="spellEnd"/>
      <w:r w:rsidRPr="0078034F">
        <w:rPr>
          <w:rFonts w:ascii="Cambria" w:hAnsi="Cambria"/>
          <w:color w:val="222222"/>
          <w:shd w:val="clear" w:color="auto" w:fill="FFFFFF"/>
        </w:rPr>
        <w:t xml:space="preserve">, Y., &amp; </w:t>
      </w:r>
      <w:proofErr w:type="spellStart"/>
      <w:r w:rsidRPr="0078034F">
        <w:rPr>
          <w:rFonts w:ascii="Cambria" w:hAnsi="Cambria"/>
          <w:color w:val="222222"/>
          <w:shd w:val="clear" w:color="auto" w:fill="FFFFFF"/>
        </w:rPr>
        <w:t>Babin</w:t>
      </w:r>
      <w:proofErr w:type="spellEnd"/>
      <w:r w:rsidRPr="0078034F">
        <w:rPr>
          <w:rFonts w:ascii="Cambria" w:hAnsi="Cambria"/>
          <w:color w:val="222222"/>
          <w:shd w:val="clear" w:color="auto" w:fill="FFFFFF"/>
        </w:rPr>
        <w:t>, B. J. (2016). Common methods variance detection in business research. </w:t>
      </w:r>
      <w:r w:rsidRPr="0078034F">
        <w:rPr>
          <w:rFonts w:ascii="Cambria" w:hAnsi="Cambria"/>
          <w:i/>
          <w:color w:val="222222"/>
          <w:shd w:val="clear" w:color="auto" w:fill="FFFFFF"/>
        </w:rPr>
        <w:t>Journal of Business Research</w:t>
      </w:r>
      <w:r w:rsidRPr="0078034F">
        <w:rPr>
          <w:rFonts w:ascii="Cambria" w:hAnsi="Cambria"/>
          <w:color w:val="222222"/>
          <w:shd w:val="clear" w:color="auto" w:fill="FFFFFF"/>
        </w:rPr>
        <w:t>, </w:t>
      </w:r>
      <w:r w:rsidRPr="0078034F">
        <w:rPr>
          <w:rFonts w:ascii="Cambria" w:hAnsi="Cambria"/>
          <w:i/>
          <w:color w:val="222222"/>
          <w:shd w:val="clear" w:color="auto" w:fill="FFFFFF"/>
        </w:rPr>
        <w:t>69</w:t>
      </w:r>
      <w:r w:rsidRPr="0078034F">
        <w:rPr>
          <w:rFonts w:ascii="Cambria" w:hAnsi="Cambria"/>
          <w:color w:val="222222"/>
          <w:shd w:val="clear" w:color="auto" w:fill="FFFFFF"/>
        </w:rPr>
        <w:t>(8), 3192-3198.</w:t>
      </w:r>
    </w:p>
    <w:p w14:paraId="3B7B53A1" w14:textId="77777777" w:rsidR="00F13A5D" w:rsidRPr="0078034F" w:rsidRDefault="00F13A5D" w:rsidP="00FE7DAB">
      <w:pPr>
        <w:pStyle w:val="NoSpacing"/>
        <w:ind w:left="540" w:hanging="540"/>
        <w:jc w:val="both"/>
        <w:rPr>
          <w:rFonts w:ascii="Cambria" w:hAnsi="Cambria"/>
          <w:color w:val="222222"/>
          <w:shd w:val="clear" w:color="auto" w:fill="FFFFFF"/>
        </w:rPr>
      </w:pPr>
      <w:r w:rsidRPr="0078034F">
        <w:rPr>
          <w:rFonts w:ascii="Cambria" w:hAnsi="Cambria"/>
          <w:color w:val="222222"/>
          <w:shd w:val="clear" w:color="auto" w:fill="FFFFFF"/>
        </w:rPr>
        <w:t xml:space="preserve">Gillespie, D. F., &amp; </w:t>
      </w:r>
      <w:proofErr w:type="spellStart"/>
      <w:r w:rsidRPr="0078034F">
        <w:rPr>
          <w:rFonts w:ascii="Cambria" w:hAnsi="Cambria"/>
          <w:color w:val="222222"/>
          <w:shd w:val="clear" w:color="auto" w:fill="FFFFFF"/>
        </w:rPr>
        <w:t>Mileti</w:t>
      </w:r>
      <w:proofErr w:type="spellEnd"/>
      <w:r w:rsidRPr="0078034F">
        <w:rPr>
          <w:rFonts w:ascii="Cambria" w:hAnsi="Cambria"/>
          <w:color w:val="222222"/>
          <w:shd w:val="clear" w:color="auto" w:fill="FFFFFF"/>
        </w:rPr>
        <w:t>, D. S. (1977). Technology and the study of organizations: An overview and appraisal. </w:t>
      </w:r>
      <w:r w:rsidRPr="0078034F">
        <w:rPr>
          <w:rFonts w:ascii="Cambria" w:hAnsi="Cambria"/>
          <w:i/>
          <w:iCs/>
          <w:color w:val="222222"/>
          <w:shd w:val="clear" w:color="auto" w:fill="FFFFFF"/>
        </w:rPr>
        <w:t>Academy of Management Review</w:t>
      </w:r>
      <w:r w:rsidRPr="0078034F">
        <w:rPr>
          <w:rFonts w:ascii="Cambria" w:hAnsi="Cambria"/>
          <w:color w:val="222222"/>
          <w:shd w:val="clear" w:color="auto" w:fill="FFFFFF"/>
        </w:rPr>
        <w:t>, </w:t>
      </w:r>
      <w:r w:rsidRPr="0078034F">
        <w:rPr>
          <w:rFonts w:ascii="Cambria" w:hAnsi="Cambria"/>
          <w:i/>
          <w:iCs/>
          <w:color w:val="222222"/>
          <w:shd w:val="clear" w:color="auto" w:fill="FFFFFF"/>
        </w:rPr>
        <w:t>2</w:t>
      </w:r>
      <w:r w:rsidRPr="0078034F">
        <w:rPr>
          <w:rFonts w:ascii="Cambria" w:hAnsi="Cambria"/>
          <w:color w:val="222222"/>
          <w:shd w:val="clear" w:color="auto" w:fill="FFFFFF"/>
        </w:rPr>
        <w:t>(1), 7-16.</w:t>
      </w:r>
    </w:p>
    <w:p w14:paraId="2027378E" w14:textId="77777777" w:rsidR="00F13A5D" w:rsidRPr="0078034F" w:rsidRDefault="00F13A5D" w:rsidP="00FE7DAB">
      <w:pPr>
        <w:pStyle w:val="NoSpacing"/>
        <w:ind w:left="540" w:hanging="540"/>
        <w:jc w:val="both"/>
        <w:rPr>
          <w:rFonts w:ascii="Cambria" w:hAnsi="Cambria"/>
          <w:color w:val="222222"/>
          <w:shd w:val="clear" w:color="auto" w:fill="FFFFFF"/>
        </w:rPr>
      </w:pPr>
      <w:r w:rsidRPr="0078034F">
        <w:rPr>
          <w:rFonts w:ascii="Cambria" w:hAnsi="Cambria"/>
          <w:color w:val="222222"/>
          <w:shd w:val="clear" w:color="auto" w:fill="FFFFFF"/>
        </w:rPr>
        <w:t xml:space="preserve">Green, J. P., </w:t>
      </w:r>
      <w:proofErr w:type="spellStart"/>
      <w:r w:rsidRPr="0078034F">
        <w:rPr>
          <w:rFonts w:ascii="Cambria" w:hAnsi="Cambria"/>
          <w:color w:val="222222"/>
          <w:shd w:val="clear" w:color="auto" w:fill="FFFFFF"/>
        </w:rPr>
        <w:t>Tonidandel</w:t>
      </w:r>
      <w:proofErr w:type="spellEnd"/>
      <w:r w:rsidRPr="0078034F">
        <w:rPr>
          <w:rFonts w:ascii="Cambria" w:hAnsi="Cambria"/>
          <w:color w:val="222222"/>
          <w:shd w:val="clear" w:color="auto" w:fill="FFFFFF"/>
        </w:rPr>
        <w:t>, S., &amp; Cortina, J. M. (2016). Getting through the gate: Statistical and methodological issues raised in the reviewing process. </w:t>
      </w:r>
      <w:r w:rsidRPr="0078034F">
        <w:rPr>
          <w:rFonts w:ascii="Cambria" w:hAnsi="Cambria"/>
          <w:i/>
          <w:color w:val="222222"/>
          <w:shd w:val="clear" w:color="auto" w:fill="FFFFFF"/>
        </w:rPr>
        <w:t>Organizational Research Methods</w:t>
      </w:r>
      <w:r w:rsidRPr="0078034F">
        <w:rPr>
          <w:rFonts w:ascii="Cambria" w:hAnsi="Cambria"/>
          <w:color w:val="222222"/>
          <w:shd w:val="clear" w:color="auto" w:fill="FFFFFF"/>
        </w:rPr>
        <w:t>, </w:t>
      </w:r>
      <w:r w:rsidRPr="0078034F">
        <w:rPr>
          <w:rFonts w:ascii="Cambria" w:hAnsi="Cambria"/>
          <w:i/>
          <w:color w:val="222222"/>
          <w:shd w:val="clear" w:color="auto" w:fill="FFFFFF"/>
        </w:rPr>
        <w:t>19</w:t>
      </w:r>
      <w:r w:rsidRPr="0078034F">
        <w:rPr>
          <w:rFonts w:ascii="Cambria" w:hAnsi="Cambria"/>
          <w:color w:val="222222"/>
          <w:shd w:val="clear" w:color="auto" w:fill="FFFFFF"/>
        </w:rPr>
        <w:t>(3), 402-432.</w:t>
      </w:r>
    </w:p>
    <w:p w14:paraId="3E730573" w14:textId="77777777" w:rsidR="00F13A5D" w:rsidRPr="0078034F" w:rsidRDefault="00F13A5D" w:rsidP="00FE7DAB">
      <w:pPr>
        <w:pStyle w:val="NoSpacing"/>
        <w:ind w:left="540" w:hanging="540"/>
        <w:jc w:val="both"/>
        <w:rPr>
          <w:rFonts w:ascii="Cambria" w:hAnsi="Cambria"/>
        </w:rPr>
      </w:pPr>
      <w:proofErr w:type="spellStart"/>
      <w:r w:rsidRPr="0078034F">
        <w:rPr>
          <w:rFonts w:ascii="Cambria" w:hAnsi="Cambria"/>
        </w:rPr>
        <w:t>Gritzo</w:t>
      </w:r>
      <w:proofErr w:type="spellEnd"/>
      <w:r w:rsidRPr="0078034F">
        <w:rPr>
          <w:rFonts w:ascii="Cambria" w:hAnsi="Cambria"/>
        </w:rPr>
        <w:t xml:space="preserve">, L., </w:t>
      </w:r>
      <w:proofErr w:type="spellStart"/>
      <w:r w:rsidRPr="0078034F">
        <w:rPr>
          <w:rFonts w:ascii="Cambria" w:hAnsi="Cambria"/>
        </w:rPr>
        <w:t>Fusfeld</w:t>
      </w:r>
      <w:proofErr w:type="spellEnd"/>
      <w:r w:rsidRPr="0078034F">
        <w:rPr>
          <w:rFonts w:ascii="Cambria" w:hAnsi="Cambria"/>
        </w:rPr>
        <w:t xml:space="preserve">, A., &amp; Carpenter, D. (2017). Success Factors in R&amp;D Leadership: Leadership Skills and Attributes for R&amp;D Managers Analysis of data from a large-scale survey reveal the behaviors, skills, and attributes that distinguish successful R&amp;D leaders. </w:t>
      </w:r>
      <w:r w:rsidRPr="0078034F">
        <w:rPr>
          <w:rFonts w:ascii="Cambria" w:hAnsi="Cambria"/>
          <w:i/>
        </w:rPr>
        <w:t>Research-Technology Management</w:t>
      </w:r>
      <w:r w:rsidRPr="0078034F">
        <w:rPr>
          <w:rFonts w:ascii="Cambria" w:hAnsi="Cambria"/>
        </w:rPr>
        <w:t xml:space="preserve">, </w:t>
      </w:r>
      <w:r w:rsidRPr="0078034F">
        <w:rPr>
          <w:rFonts w:ascii="Cambria" w:hAnsi="Cambria"/>
          <w:i/>
        </w:rPr>
        <w:t>60</w:t>
      </w:r>
      <w:r w:rsidRPr="0078034F">
        <w:rPr>
          <w:rFonts w:ascii="Cambria" w:hAnsi="Cambria"/>
        </w:rPr>
        <w:t>(4), 43-52.</w:t>
      </w:r>
    </w:p>
    <w:p w14:paraId="1847630F" w14:textId="77777777" w:rsidR="00F13A5D" w:rsidRPr="0078034F" w:rsidRDefault="00F13A5D" w:rsidP="00FE7DAB">
      <w:pPr>
        <w:pStyle w:val="NoSpacing"/>
        <w:ind w:left="540" w:hanging="540"/>
        <w:jc w:val="both"/>
        <w:rPr>
          <w:rFonts w:ascii="Cambria" w:hAnsi="Cambria"/>
        </w:rPr>
      </w:pPr>
      <w:r w:rsidRPr="0078034F">
        <w:rPr>
          <w:rFonts w:ascii="Cambria" w:hAnsi="Cambria"/>
          <w:shd w:val="clear" w:color="auto" w:fill="FFFFFF"/>
        </w:rPr>
        <w:t xml:space="preserve">Hair Jr, J. F., Money, A. H., </w:t>
      </w:r>
      <w:proofErr w:type="spellStart"/>
      <w:r w:rsidRPr="0078034F">
        <w:rPr>
          <w:rFonts w:ascii="Cambria" w:hAnsi="Cambria"/>
          <w:shd w:val="clear" w:color="auto" w:fill="FFFFFF"/>
        </w:rPr>
        <w:t>Samouel</w:t>
      </w:r>
      <w:proofErr w:type="spellEnd"/>
      <w:r w:rsidRPr="0078034F">
        <w:rPr>
          <w:rFonts w:ascii="Cambria" w:hAnsi="Cambria"/>
          <w:shd w:val="clear" w:color="auto" w:fill="FFFFFF"/>
        </w:rPr>
        <w:t>, P., &amp; Page, M. (2007). Research Methods for Business. John Wiley &amp; Sons.". </w:t>
      </w:r>
      <w:r w:rsidRPr="0078034F">
        <w:rPr>
          <w:rFonts w:ascii="Cambria" w:hAnsi="Cambria"/>
          <w:i/>
          <w:shd w:val="clear" w:color="auto" w:fill="FFFFFF"/>
        </w:rPr>
        <w:t>Ltd. USA</w:t>
      </w:r>
      <w:r w:rsidRPr="0078034F">
        <w:rPr>
          <w:rFonts w:ascii="Cambria" w:hAnsi="Cambria"/>
          <w:shd w:val="clear" w:color="auto" w:fill="FFFFFF"/>
        </w:rPr>
        <w:t>.</w:t>
      </w:r>
    </w:p>
    <w:p w14:paraId="4A1DEA37" w14:textId="77777777" w:rsidR="00F13A5D" w:rsidRPr="0078034F" w:rsidRDefault="00F13A5D" w:rsidP="00FE7DAB">
      <w:pPr>
        <w:pStyle w:val="NoSpacing"/>
        <w:ind w:left="540" w:hanging="540"/>
        <w:jc w:val="both"/>
        <w:rPr>
          <w:rFonts w:ascii="Cambria" w:hAnsi="Cambria"/>
          <w:shd w:val="clear" w:color="auto" w:fill="FFFFFF"/>
        </w:rPr>
      </w:pPr>
      <w:r w:rsidRPr="0078034F">
        <w:rPr>
          <w:rFonts w:ascii="Cambria" w:hAnsi="Cambria"/>
          <w:shd w:val="clear" w:color="auto" w:fill="FFFFFF"/>
        </w:rPr>
        <w:lastRenderedPageBreak/>
        <w:t xml:space="preserve">Hair, J. F., Black, W. C., </w:t>
      </w:r>
      <w:proofErr w:type="spellStart"/>
      <w:r w:rsidRPr="0078034F">
        <w:rPr>
          <w:rFonts w:ascii="Cambria" w:hAnsi="Cambria"/>
          <w:shd w:val="clear" w:color="auto" w:fill="FFFFFF"/>
        </w:rPr>
        <w:t>Babin</w:t>
      </w:r>
      <w:proofErr w:type="spellEnd"/>
      <w:r w:rsidRPr="0078034F">
        <w:rPr>
          <w:rFonts w:ascii="Cambria" w:hAnsi="Cambria"/>
          <w:shd w:val="clear" w:color="auto" w:fill="FFFFFF"/>
        </w:rPr>
        <w:t>, B. J., &amp; Anderson, R. E. (2010). Multivariate data analysis: International version. </w:t>
      </w:r>
      <w:r w:rsidRPr="0078034F">
        <w:rPr>
          <w:rFonts w:ascii="Cambria" w:hAnsi="Cambria"/>
          <w:i/>
          <w:shd w:val="clear" w:color="auto" w:fill="FFFFFF"/>
        </w:rPr>
        <w:t>New Jersey, Pearson</w:t>
      </w:r>
      <w:r w:rsidRPr="0078034F">
        <w:rPr>
          <w:rFonts w:ascii="Cambria" w:hAnsi="Cambria"/>
          <w:shd w:val="clear" w:color="auto" w:fill="FFFFFF"/>
        </w:rPr>
        <w:t>.</w:t>
      </w:r>
    </w:p>
    <w:p w14:paraId="71DD0F2E" w14:textId="77777777" w:rsidR="00F13A5D" w:rsidRPr="0078034F" w:rsidRDefault="00F13A5D" w:rsidP="00FE7DAB">
      <w:pPr>
        <w:pStyle w:val="NoSpacing"/>
        <w:ind w:left="540" w:hanging="540"/>
        <w:jc w:val="both"/>
        <w:rPr>
          <w:rFonts w:ascii="Cambria" w:hAnsi="Cambria"/>
          <w:shd w:val="clear" w:color="auto" w:fill="FFFFFF"/>
        </w:rPr>
      </w:pPr>
      <w:r w:rsidRPr="0078034F">
        <w:rPr>
          <w:rFonts w:ascii="Cambria" w:hAnsi="Cambria"/>
          <w:shd w:val="clear" w:color="auto" w:fill="FFFFFF"/>
        </w:rPr>
        <w:t xml:space="preserve">Hair, J. F., Black, W. C., </w:t>
      </w:r>
      <w:proofErr w:type="spellStart"/>
      <w:r w:rsidRPr="0078034F">
        <w:rPr>
          <w:rFonts w:ascii="Cambria" w:hAnsi="Cambria"/>
          <w:shd w:val="clear" w:color="auto" w:fill="FFFFFF"/>
        </w:rPr>
        <w:t>Babin</w:t>
      </w:r>
      <w:proofErr w:type="spellEnd"/>
      <w:r w:rsidRPr="0078034F">
        <w:rPr>
          <w:rFonts w:ascii="Cambria" w:hAnsi="Cambria"/>
          <w:shd w:val="clear" w:color="auto" w:fill="FFFFFF"/>
        </w:rPr>
        <w:t>, B. J., &amp; Anderson, R. E. (2010). Multivariate data analysis: International version. </w:t>
      </w:r>
      <w:r w:rsidRPr="0078034F">
        <w:rPr>
          <w:rFonts w:ascii="Cambria" w:hAnsi="Cambria"/>
          <w:i/>
          <w:shd w:val="clear" w:color="auto" w:fill="FFFFFF"/>
        </w:rPr>
        <w:t>New Jersey, Pearson</w:t>
      </w:r>
      <w:r w:rsidRPr="0078034F">
        <w:rPr>
          <w:rFonts w:ascii="Cambria" w:hAnsi="Cambria"/>
          <w:shd w:val="clear" w:color="auto" w:fill="FFFFFF"/>
        </w:rPr>
        <w:t>.</w:t>
      </w:r>
    </w:p>
    <w:p w14:paraId="30390584" w14:textId="77777777" w:rsidR="00F13A5D" w:rsidRPr="0078034F" w:rsidRDefault="00F13A5D" w:rsidP="00FE7DAB">
      <w:pPr>
        <w:pStyle w:val="NoSpacing"/>
        <w:ind w:left="540" w:hanging="540"/>
        <w:jc w:val="both"/>
        <w:rPr>
          <w:rFonts w:ascii="Cambria" w:hAnsi="Cambria"/>
        </w:rPr>
      </w:pPr>
      <w:r w:rsidRPr="0078034F">
        <w:rPr>
          <w:rFonts w:ascii="Cambria" w:hAnsi="Cambria"/>
        </w:rPr>
        <w:t xml:space="preserve">Hair, J. F., </w:t>
      </w:r>
      <w:proofErr w:type="spellStart"/>
      <w:r w:rsidRPr="0078034F">
        <w:rPr>
          <w:rFonts w:ascii="Cambria" w:hAnsi="Cambria"/>
        </w:rPr>
        <w:t>Ringle</w:t>
      </w:r>
      <w:proofErr w:type="spellEnd"/>
      <w:r w:rsidRPr="0078034F">
        <w:rPr>
          <w:rFonts w:ascii="Cambria" w:hAnsi="Cambria"/>
        </w:rPr>
        <w:t xml:space="preserve">, C. M., &amp; </w:t>
      </w:r>
      <w:proofErr w:type="spellStart"/>
      <w:r w:rsidRPr="0078034F">
        <w:rPr>
          <w:rFonts w:ascii="Cambria" w:hAnsi="Cambria"/>
        </w:rPr>
        <w:t>Sarstedt</w:t>
      </w:r>
      <w:proofErr w:type="spellEnd"/>
      <w:r w:rsidRPr="0078034F">
        <w:rPr>
          <w:rFonts w:ascii="Cambria" w:hAnsi="Cambria"/>
        </w:rPr>
        <w:t xml:space="preserve">, M. (2013). Partial least squares structural equation modeling: Rigorous applications, better results and higher acceptance. </w:t>
      </w:r>
      <w:r w:rsidRPr="0078034F">
        <w:rPr>
          <w:rFonts w:ascii="Cambria" w:hAnsi="Cambria"/>
          <w:i/>
        </w:rPr>
        <w:t>Long range planning</w:t>
      </w:r>
      <w:r w:rsidRPr="0078034F">
        <w:rPr>
          <w:rFonts w:ascii="Cambria" w:hAnsi="Cambria"/>
        </w:rPr>
        <w:t xml:space="preserve">, </w:t>
      </w:r>
      <w:r w:rsidRPr="0078034F">
        <w:rPr>
          <w:rFonts w:ascii="Cambria" w:hAnsi="Cambria"/>
          <w:i/>
        </w:rPr>
        <w:t>46</w:t>
      </w:r>
      <w:r w:rsidRPr="0078034F">
        <w:rPr>
          <w:rFonts w:ascii="Cambria" w:hAnsi="Cambria"/>
        </w:rPr>
        <w:t>(1-2), 1-12.</w:t>
      </w:r>
    </w:p>
    <w:p w14:paraId="7C2B60E4" w14:textId="77777777" w:rsidR="00F13A5D" w:rsidRPr="0078034F" w:rsidRDefault="00F13A5D" w:rsidP="00FE7DAB">
      <w:pPr>
        <w:pStyle w:val="NoSpacing"/>
        <w:ind w:left="540" w:hanging="540"/>
        <w:jc w:val="both"/>
        <w:rPr>
          <w:rFonts w:ascii="Cambria" w:hAnsi="Cambria"/>
        </w:rPr>
      </w:pPr>
      <w:r w:rsidRPr="0078034F">
        <w:rPr>
          <w:rFonts w:ascii="Cambria" w:hAnsi="Cambria"/>
        </w:rPr>
        <w:t xml:space="preserve">Hair, J., Black, W., </w:t>
      </w:r>
      <w:proofErr w:type="spellStart"/>
      <w:r w:rsidRPr="0078034F">
        <w:rPr>
          <w:rFonts w:ascii="Cambria" w:hAnsi="Cambria"/>
        </w:rPr>
        <w:t>Babin</w:t>
      </w:r>
      <w:proofErr w:type="spellEnd"/>
      <w:r w:rsidRPr="0078034F">
        <w:rPr>
          <w:rFonts w:ascii="Cambria" w:hAnsi="Cambria"/>
        </w:rPr>
        <w:t xml:space="preserve">, B., &amp; Anderson, R. (2014). Multivariate Data Analysis, 7th </w:t>
      </w:r>
      <w:proofErr w:type="spellStart"/>
      <w:r w:rsidRPr="0078034F">
        <w:rPr>
          <w:rFonts w:ascii="Cambria" w:hAnsi="Cambria"/>
        </w:rPr>
        <w:t>Edn</w:t>
      </w:r>
      <w:proofErr w:type="spellEnd"/>
      <w:r w:rsidRPr="0078034F">
        <w:rPr>
          <w:rFonts w:ascii="Cambria" w:hAnsi="Cambria"/>
        </w:rPr>
        <w:t xml:space="preserve">. New Jersey, NY: Pearson Educational. </w:t>
      </w:r>
      <w:proofErr w:type="gramStart"/>
      <w:r w:rsidRPr="0078034F">
        <w:rPr>
          <w:rFonts w:ascii="Cambria" w:hAnsi="Cambria"/>
          <w:i/>
          <w:iCs/>
        </w:rPr>
        <w:t>Inc.[</w:t>
      </w:r>
      <w:proofErr w:type="gramEnd"/>
      <w:r w:rsidRPr="0078034F">
        <w:rPr>
          <w:rFonts w:ascii="Cambria" w:hAnsi="Cambria"/>
          <w:i/>
          <w:iCs/>
        </w:rPr>
        <w:t>Google Scholar]</w:t>
      </w:r>
      <w:r w:rsidRPr="0078034F">
        <w:rPr>
          <w:rFonts w:ascii="Cambria" w:hAnsi="Cambria"/>
        </w:rPr>
        <w:t>.</w:t>
      </w:r>
    </w:p>
    <w:p w14:paraId="205E599F" w14:textId="77777777" w:rsidR="00F13A5D" w:rsidRPr="0078034F" w:rsidRDefault="00F13A5D" w:rsidP="00FE7DAB">
      <w:pPr>
        <w:pStyle w:val="NoSpacing"/>
        <w:ind w:left="540" w:hanging="540"/>
        <w:jc w:val="both"/>
        <w:rPr>
          <w:rFonts w:ascii="Cambria" w:hAnsi="Cambria"/>
        </w:rPr>
      </w:pPr>
      <w:proofErr w:type="spellStart"/>
      <w:r w:rsidRPr="0078034F">
        <w:rPr>
          <w:rFonts w:ascii="Cambria" w:hAnsi="Cambria"/>
        </w:rPr>
        <w:t>Henseler</w:t>
      </w:r>
      <w:proofErr w:type="spellEnd"/>
      <w:r w:rsidRPr="0078034F">
        <w:rPr>
          <w:rFonts w:ascii="Cambria" w:hAnsi="Cambria"/>
        </w:rPr>
        <w:t xml:space="preserve">, J., </w:t>
      </w:r>
      <w:proofErr w:type="spellStart"/>
      <w:r w:rsidRPr="0078034F">
        <w:rPr>
          <w:rFonts w:ascii="Cambria" w:hAnsi="Cambria"/>
        </w:rPr>
        <w:t>Hubona</w:t>
      </w:r>
      <w:proofErr w:type="spellEnd"/>
      <w:r w:rsidRPr="0078034F">
        <w:rPr>
          <w:rFonts w:ascii="Cambria" w:hAnsi="Cambria"/>
        </w:rPr>
        <w:t xml:space="preserve">, G., &amp; Ray, P. A. (2016). Using PLS path modeling in new technology research: updated guidelines. </w:t>
      </w:r>
      <w:r w:rsidRPr="0078034F">
        <w:rPr>
          <w:rFonts w:ascii="Cambria" w:hAnsi="Cambria"/>
          <w:i/>
        </w:rPr>
        <w:t>Industrial management &amp; data systems</w:t>
      </w:r>
      <w:r w:rsidRPr="0078034F">
        <w:rPr>
          <w:rFonts w:ascii="Cambria" w:hAnsi="Cambria"/>
        </w:rPr>
        <w:t>.</w:t>
      </w:r>
    </w:p>
    <w:p w14:paraId="604CD25E" w14:textId="77777777" w:rsidR="00F13A5D" w:rsidRPr="0078034F" w:rsidRDefault="00F13A5D" w:rsidP="00FE7DAB">
      <w:pPr>
        <w:pStyle w:val="NoSpacing"/>
        <w:ind w:left="540" w:hanging="540"/>
        <w:jc w:val="both"/>
        <w:rPr>
          <w:rFonts w:ascii="Cambria" w:hAnsi="Cambria"/>
        </w:rPr>
      </w:pPr>
      <w:proofErr w:type="spellStart"/>
      <w:r w:rsidRPr="0078034F">
        <w:rPr>
          <w:rFonts w:ascii="Cambria" w:hAnsi="Cambria"/>
        </w:rPr>
        <w:t>Itami</w:t>
      </w:r>
      <w:proofErr w:type="spellEnd"/>
      <w:r w:rsidRPr="0078034F">
        <w:rPr>
          <w:rFonts w:ascii="Cambria" w:hAnsi="Cambria"/>
        </w:rPr>
        <w:t xml:space="preserve">, H., &amp; </w:t>
      </w:r>
      <w:proofErr w:type="spellStart"/>
      <w:r w:rsidRPr="0078034F">
        <w:rPr>
          <w:rFonts w:ascii="Cambria" w:hAnsi="Cambria"/>
        </w:rPr>
        <w:t>Numagami</w:t>
      </w:r>
      <w:proofErr w:type="spellEnd"/>
      <w:r w:rsidRPr="0078034F">
        <w:rPr>
          <w:rFonts w:ascii="Cambria" w:hAnsi="Cambria"/>
        </w:rPr>
        <w:t xml:space="preserve">, T. (1992). Dynamic interaction between strategy and technology. </w:t>
      </w:r>
      <w:r w:rsidRPr="0078034F">
        <w:rPr>
          <w:rFonts w:ascii="Cambria" w:hAnsi="Cambria"/>
          <w:i/>
        </w:rPr>
        <w:t>Strategic Management Journal</w:t>
      </w:r>
      <w:r w:rsidRPr="0078034F">
        <w:rPr>
          <w:rFonts w:ascii="Cambria" w:hAnsi="Cambria"/>
        </w:rPr>
        <w:t xml:space="preserve">, </w:t>
      </w:r>
      <w:r w:rsidRPr="0078034F">
        <w:rPr>
          <w:rFonts w:ascii="Cambria" w:hAnsi="Cambria"/>
          <w:i/>
        </w:rPr>
        <w:t>13</w:t>
      </w:r>
      <w:r w:rsidRPr="0078034F">
        <w:rPr>
          <w:rFonts w:ascii="Cambria" w:hAnsi="Cambria"/>
        </w:rPr>
        <w:t>(S2), 119-135.</w:t>
      </w:r>
    </w:p>
    <w:p w14:paraId="780F2B34" w14:textId="77777777" w:rsidR="00F13A5D" w:rsidRPr="0078034F" w:rsidRDefault="00F13A5D" w:rsidP="00FE7DAB">
      <w:pPr>
        <w:pStyle w:val="NoSpacing"/>
        <w:ind w:left="540" w:hanging="540"/>
        <w:jc w:val="both"/>
        <w:rPr>
          <w:rFonts w:ascii="Cambria" w:hAnsi="Cambria"/>
        </w:rPr>
      </w:pPr>
      <w:r w:rsidRPr="0078034F">
        <w:rPr>
          <w:rFonts w:ascii="Cambria" w:hAnsi="Cambria"/>
        </w:rPr>
        <w:t xml:space="preserve">Lambert, D. M., &amp; Harrington, T. C. (1990). Measuring nonresponse bias in customer service mail surveys. </w:t>
      </w:r>
      <w:r w:rsidRPr="0078034F">
        <w:rPr>
          <w:rFonts w:ascii="Cambria" w:hAnsi="Cambria"/>
          <w:i/>
        </w:rPr>
        <w:t>Journal of Business Logistics</w:t>
      </w:r>
      <w:r w:rsidRPr="0078034F">
        <w:rPr>
          <w:rFonts w:ascii="Cambria" w:hAnsi="Cambria"/>
        </w:rPr>
        <w:t xml:space="preserve">, </w:t>
      </w:r>
      <w:r w:rsidRPr="0078034F">
        <w:rPr>
          <w:rFonts w:ascii="Cambria" w:hAnsi="Cambria"/>
          <w:i/>
        </w:rPr>
        <w:t>11</w:t>
      </w:r>
      <w:r w:rsidRPr="0078034F">
        <w:rPr>
          <w:rFonts w:ascii="Cambria" w:hAnsi="Cambria"/>
        </w:rPr>
        <w:t>(2), 5.</w:t>
      </w:r>
    </w:p>
    <w:p w14:paraId="13177017" w14:textId="77777777" w:rsidR="00F13A5D" w:rsidRPr="0078034F" w:rsidRDefault="00F13A5D" w:rsidP="00FE7DAB">
      <w:pPr>
        <w:pStyle w:val="NoSpacing"/>
        <w:ind w:left="540" w:hanging="540"/>
        <w:jc w:val="both"/>
        <w:rPr>
          <w:rFonts w:ascii="Cambria" w:hAnsi="Cambria"/>
          <w:color w:val="222222"/>
          <w:shd w:val="clear" w:color="auto" w:fill="FFFFFF"/>
        </w:rPr>
      </w:pPr>
      <w:proofErr w:type="spellStart"/>
      <w:r w:rsidRPr="0078034F">
        <w:rPr>
          <w:rFonts w:ascii="Cambria" w:hAnsi="Cambria"/>
          <w:color w:val="222222"/>
          <w:shd w:val="clear" w:color="auto" w:fill="FFFFFF"/>
        </w:rPr>
        <w:t>Maiyaki</w:t>
      </w:r>
      <w:proofErr w:type="spellEnd"/>
      <w:r w:rsidRPr="0078034F">
        <w:rPr>
          <w:rFonts w:ascii="Cambria" w:hAnsi="Cambria"/>
          <w:color w:val="222222"/>
          <w:shd w:val="clear" w:color="auto" w:fill="FFFFFF"/>
        </w:rPr>
        <w:t xml:space="preserve">, A. A., &amp; </w:t>
      </w:r>
      <w:proofErr w:type="spellStart"/>
      <w:r w:rsidRPr="0078034F">
        <w:rPr>
          <w:rFonts w:ascii="Cambria" w:hAnsi="Cambria"/>
          <w:color w:val="222222"/>
          <w:shd w:val="clear" w:color="auto" w:fill="FFFFFF"/>
        </w:rPr>
        <w:t>Mohd</w:t>
      </w:r>
      <w:proofErr w:type="spellEnd"/>
      <w:r w:rsidRPr="0078034F">
        <w:rPr>
          <w:rFonts w:ascii="Cambria" w:hAnsi="Cambria"/>
          <w:color w:val="222222"/>
          <w:shd w:val="clear" w:color="auto" w:fill="FFFFFF"/>
        </w:rPr>
        <w:t xml:space="preserve"> Mokhtar, S. S. (2011). Determinants of customer </w:t>
      </w:r>
      <w:proofErr w:type="spellStart"/>
      <w:r w:rsidRPr="0078034F">
        <w:rPr>
          <w:rFonts w:ascii="Cambria" w:hAnsi="Cambria"/>
          <w:color w:val="222222"/>
          <w:shd w:val="clear" w:color="auto" w:fill="FFFFFF"/>
        </w:rPr>
        <w:t>behavioural</w:t>
      </w:r>
      <w:proofErr w:type="spellEnd"/>
      <w:r w:rsidRPr="0078034F">
        <w:rPr>
          <w:rFonts w:ascii="Cambria" w:hAnsi="Cambria"/>
          <w:color w:val="222222"/>
          <w:shd w:val="clear" w:color="auto" w:fill="FFFFFF"/>
        </w:rPr>
        <w:t xml:space="preserve"> responses: A pilot study. </w:t>
      </w:r>
      <w:r w:rsidRPr="0078034F">
        <w:rPr>
          <w:rFonts w:ascii="Cambria" w:hAnsi="Cambria"/>
          <w:i/>
          <w:color w:val="222222"/>
          <w:shd w:val="clear" w:color="auto" w:fill="FFFFFF"/>
        </w:rPr>
        <w:t>International Business Research</w:t>
      </w:r>
      <w:r w:rsidRPr="0078034F">
        <w:rPr>
          <w:rFonts w:ascii="Cambria" w:hAnsi="Cambria"/>
          <w:color w:val="222222"/>
          <w:shd w:val="clear" w:color="auto" w:fill="FFFFFF"/>
        </w:rPr>
        <w:t>, </w:t>
      </w:r>
      <w:r w:rsidRPr="0078034F">
        <w:rPr>
          <w:rFonts w:ascii="Cambria" w:hAnsi="Cambria"/>
          <w:i/>
          <w:color w:val="222222"/>
          <w:shd w:val="clear" w:color="auto" w:fill="FFFFFF"/>
        </w:rPr>
        <w:t>4</w:t>
      </w:r>
      <w:r w:rsidRPr="0078034F">
        <w:rPr>
          <w:rFonts w:ascii="Cambria" w:hAnsi="Cambria"/>
          <w:color w:val="222222"/>
          <w:shd w:val="clear" w:color="auto" w:fill="FFFFFF"/>
        </w:rPr>
        <w:t>(1), 193-197.</w:t>
      </w:r>
    </w:p>
    <w:p w14:paraId="31A79227" w14:textId="77777777" w:rsidR="00F13A5D" w:rsidRPr="0078034F" w:rsidRDefault="00F13A5D" w:rsidP="00FE7DAB">
      <w:pPr>
        <w:pStyle w:val="NoSpacing"/>
        <w:ind w:left="540" w:hanging="540"/>
        <w:jc w:val="both"/>
        <w:rPr>
          <w:rFonts w:ascii="Cambria" w:hAnsi="Cambria"/>
          <w:color w:val="222222"/>
          <w:shd w:val="clear" w:color="auto" w:fill="FFFFFF"/>
        </w:rPr>
      </w:pPr>
      <w:r w:rsidRPr="0078034F">
        <w:rPr>
          <w:rFonts w:ascii="Cambria" w:hAnsi="Cambria"/>
          <w:color w:val="222222"/>
          <w:shd w:val="clear" w:color="auto" w:fill="FFFFFF"/>
        </w:rPr>
        <w:t>Miles, R. E., Snow, C. C., Meyer, A. D., &amp; Coleman Jr, H. J. (1978). Organizational strategy, structure, and process. </w:t>
      </w:r>
      <w:r w:rsidRPr="0078034F">
        <w:rPr>
          <w:rFonts w:ascii="Cambria" w:hAnsi="Cambria"/>
          <w:i/>
          <w:iCs/>
          <w:color w:val="222222"/>
          <w:shd w:val="clear" w:color="auto" w:fill="FFFFFF"/>
        </w:rPr>
        <w:t>Academy of management review</w:t>
      </w:r>
      <w:r w:rsidRPr="0078034F">
        <w:rPr>
          <w:rFonts w:ascii="Cambria" w:hAnsi="Cambria"/>
          <w:color w:val="222222"/>
          <w:shd w:val="clear" w:color="auto" w:fill="FFFFFF"/>
        </w:rPr>
        <w:t>, </w:t>
      </w:r>
      <w:r w:rsidRPr="0078034F">
        <w:rPr>
          <w:rFonts w:ascii="Cambria" w:hAnsi="Cambria"/>
          <w:i/>
          <w:iCs/>
          <w:color w:val="222222"/>
          <w:shd w:val="clear" w:color="auto" w:fill="FFFFFF"/>
        </w:rPr>
        <w:t>3</w:t>
      </w:r>
      <w:r w:rsidRPr="0078034F">
        <w:rPr>
          <w:rFonts w:ascii="Cambria" w:hAnsi="Cambria"/>
          <w:color w:val="222222"/>
          <w:shd w:val="clear" w:color="auto" w:fill="FFFFFF"/>
        </w:rPr>
        <w:t>(3), 546-562.</w:t>
      </w:r>
    </w:p>
    <w:p w14:paraId="593AA36A" w14:textId="77777777" w:rsidR="00F13A5D" w:rsidRPr="0078034F" w:rsidRDefault="00F13A5D" w:rsidP="00FE7DAB">
      <w:pPr>
        <w:pStyle w:val="NoSpacing"/>
        <w:ind w:left="540" w:hanging="540"/>
        <w:jc w:val="both"/>
        <w:rPr>
          <w:rFonts w:ascii="Cambria" w:hAnsi="Cambria"/>
        </w:rPr>
      </w:pPr>
      <w:r w:rsidRPr="0078034F">
        <w:rPr>
          <w:rFonts w:ascii="Cambria" w:hAnsi="Cambria"/>
        </w:rPr>
        <w:t xml:space="preserve">Mohamad, O., &amp; Wheeler, C. (1996). Comparing high, moderate and low performance exporters: Evidence from Malaysia. </w:t>
      </w:r>
      <w:r w:rsidRPr="0078034F">
        <w:rPr>
          <w:rFonts w:ascii="Cambria" w:hAnsi="Cambria"/>
          <w:i/>
        </w:rPr>
        <w:t>Asian Academy of Management Journal</w:t>
      </w:r>
      <w:r w:rsidRPr="0078034F">
        <w:rPr>
          <w:rFonts w:ascii="Cambria" w:hAnsi="Cambria"/>
        </w:rPr>
        <w:t xml:space="preserve">, </w:t>
      </w:r>
      <w:r w:rsidRPr="0078034F">
        <w:rPr>
          <w:rFonts w:ascii="Cambria" w:hAnsi="Cambria"/>
          <w:i/>
        </w:rPr>
        <w:t>1</w:t>
      </w:r>
      <w:r w:rsidRPr="0078034F">
        <w:rPr>
          <w:rFonts w:ascii="Cambria" w:hAnsi="Cambria"/>
        </w:rPr>
        <w:t>(2), 16-31.</w:t>
      </w:r>
    </w:p>
    <w:p w14:paraId="2FE76297" w14:textId="77777777" w:rsidR="00F13A5D" w:rsidRPr="0078034F" w:rsidRDefault="00F13A5D" w:rsidP="00FE7DAB">
      <w:pPr>
        <w:pStyle w:val="NoSpacing"/>
        <w:ind w:left="540" w:hanging="540"/>
        <w:jc w:val="both"/>
        <w:rPr>
          <w:rFonts w:ascii="Cambria" w:hAnsi="Cambria"/>
        </w:rPr>
      </w:pPr>
      <w:proofErr w:type="spellStart"/>
      <w:r w:rsidRPr="0078034F">
        <w:rPr>
          <w:rFonts w:ascii="Cambria" w:hAnsi="Cambria"/>
        </w:rPr>
        <w:t>Ngamkroeckjoti</w:t>
      </w:r>
      <w:proofErr w:type="spellEnd"/>
      <w:r w:rsidRPr="0078034F">
        <w:rPr>
          <w:rFonts w:ascii="Cambria" w:hAnsi="Cambria"/>
        </w:rPr>
        <w:t xml:space="preserve">, C., </w:t>
      </w:r>
      <w:proofErr w:type="spellStart"/>
      <w:r w:rsidRPr="0078034F">
        <w:rPr>
          <w:rFonts w:ascii="Cambria" w:hAnsi="Cambria"/>
        </w:rPr>
        <w:t>Speece</w:t>
      </w:r>
      <w:proofErr w:type="spellEnd"/>
      <w:r w:rsidRPr="0078034F">
        <w:rPr>
          <w:rFonts w:ascii="Cambria" w:hAnsi="Cambria"/>
        </w:rPr>
        <w:t xml:space="preserve">, M., &amp; Dimmitt, N. J. (2005). Environmental scanning in Thai food SMEs: the impact of technology strategy and technology turbulence. </w:t>
      </w:r>
      <w:r w:rsidRPr="0078034F">
        <w:rPr>
          <w:rFonts w:ascii="Cambria" w:hAnsi="Cambria"/>
          <w:i/>
        </w:rPr>
        <w:t>British Food Journal</w:t>
      </w:r>
      <w:r w:rsidRPr="0078034F">
        <w:rPr>
          <w:rFonts w:ascii="Cambria" w:hAnsi="Cambria"/>
        </w:rPr>
        <w:t xml:space="preserve">, </w:t>
      </w:r>
      <w:r w:rsidRPr="0078034F">
        <w:rPr>
          <w:rFonts w:ascii="Cambria" w:hAnsi="Cambria"/>
          <w:i/>
        </w:rPr>
        <w:t>107</w:t>
      </w:r>
      <w:r w:rsidRPr="0078034F">
        <w:rPr>
          <w:rFonts w:ascii="Cambria" w:hAnsi="Cambria"/>
        </w:rPr>
        <w:t>(5), 285-305.</w:t>
      </w:r>
    </w:p>
    <w:p w14:paraId="474F97CE" w14:textId="77777777" w:rsidR="00F13A5D" w:rsidRPr="0078034F" w:rsidRDefault="00F13A5D" w:rsidP="00FE7DAB">
      <w:pPr>
        <w:pStyle w:val="NoSpacing"/>
        <w:ind w:left="540" w:hanging="540"/>
        <w:jc w:val="both"/>
        <w:rPr>
          <w:rFonts w:ascii="Cambria" w:hAnsi="Cambria"/>
        </w:rPr>
      </w:pPr>
      <w:proofErr w:type="spellStart"/>
      <w:r w:rsidRPr="0078034F">
        <w:rPr>
          <w:rFonts w:ascii="Cambria" w:hAnsi="Cambria"/>
        </w:rPr>
        <w:t>Pallant</w:t>
      </w:r>
      <w:proofErr w:type="spellEnd"/>
      <w:r w:rsidRPr="0078034F">
        <w:rPr>
          <w:rFonts w:ascii="Cambria" w:hAnsi="Cambria"/>
        </w:rPr>
        <w:t xml:space="preserve">, J. (2013). </w:t>
      </w:r>
      <w:r w:rsidRPr="0078034F">
        <w:rPr>
          <w:rFonts w:ascii="Cambria" w:hAnsi="Cambria"/>
          <w:i/>
        </w:rPr>
        <w:t>SPSS survival manual</w:t>
      </w:r>
      <w:r w:rsidRPr="0078034F">
        <w:rPr>
          <w:rFonts w:ascii="Cambria" w:hAnsi="Cambria"/>
        </w:rPr>
        <w:t>. McGraw-Hill Education (UK).</w:t>
      </w:r>
    </w:p>
    <w:p w14:paraId="5F48B16A" w14:textId="77777777" w:rsidR="00F13A5D" w:rsidRPr="0078034F" w:rsidRDefault="00F13A5D" w:rsidP="00FE7DAB">
      <w:pPr>
        <w:pStyle w:val="NoSpacing"/>
        <w:ind w:left="540" w:hanging="540"/>
        <w:jc w:val="both"/>
        <w:rPr>
          <w:rFonts w:ascii="Cambria" w:hAnsi="Cambria"/>
        </w:rPr>
      </w:pPr>
      <w:r w:rsidRPr="0078034F">
        <w:rPr>
          <w:rFonts w:ascii="Cambria" w:hAnsi="Cambria"/>
        </w:rPr>
        <w:t xml:space="preserve">Pearl, D. K., &amp; Fairley, D. (1985). Testing for the potential for nonresponse bias in sample surveys. </w:t>
      </w:r>
      <w:r w:rsidRPr="0078034F">
        <w:rPr>
          <w:rFonts w:ascii="Cambria" w:hAnsi="Cambria"/>
          <w:i/>
        </w:rPr>
        <w:t>Public Opinion Quarterly</w:t>
      </w:r>
      <w:r w:rsidRPr="0078034F">
        <w:rPr>
          <w:rFonts w:ascii="Cambria" w:hAnsi="Cambria"/>
        </w:rPr>
        <w:t xml:space="preserve">, </w:t>
      </w:r>
      <w:r w:rsidRPr="0078034F">
        <w:rPr>
          <w:rFonts w:ascii="Cambria" w:hAnsi="Cambria"/>
          <w:i/>
        </w:rPr>
        <w:t>49</w:t>
      </w:r>
      <w:r w:rsidRPr="0078034F">
        <w:rPr>
          <w:rFonts w:ascii="Cambria" w:hAnsi="Cambria"/>
        </w:rPr>
        <w:t>(4), 553-560.</w:t>
      </w:r>
    </w:p>
    <w:p w14:paraId="47347353" w14:textId="77777777" w:rsidR="00F13A5D" w:rsidRPr="0078034F" w:rsidRDefault="00F13A5D" w:rsidP="00FE7DAB">
      <w:pPr>
        <w:pStyle w:val="NoSpacing"/>
        <w:ind w:left="540" w:hanging="540"/>
        <w:jc w:val="both"/>
        <w:rPr>
          <w:rFonts w:ascii="Cambria" w:hAnsi="Cambria"/>
        </w:rPr>
      </w:pPr>
      <w:r w:rsidRPr="0078034F">
        <w:rPr>
          <w:rFonts w:ascii="Cambria" w:hAnsi="Cambria"/>
        </w:rPr>
        <w:t xml:space="preserve">Pearson, K. (1895). Correlation coefficient. In </w:t>
      </w:r>
      <w:r w:rsidRPr="0078034F">
        <w:rPr>
          <w:rFonts w:ascii="Cambria" w:hAnsi="Cambria"/>
          <w:i/>
          <w:iCs/>
        </w:rPr>
        <w:t>Royal Society Proceedings</w:t>
      </w:r>
      <w:r w:rsidRPr="0078034F">
        <w:rPr>
          <w:rFonts w:ascii="Cambria" w:hAnsi="Cambria"/>
        </w:rPr>
        <w:t xml:space="preserve"> (Vol. 58, p. 214).</w:t>
      </w:r>
    </w:p>
    <w:p w14:paraId="22C0C3C7" w14:textId="77777777" w:rsidR="00F13A5D" w:rsidRPr="0078034F" w:rsidRDefault="00F13A5D" w:rsidP="00FE7DAB">
      <w:pPr>
        <w:pStyle w:val="NoSpacing"/>
        <w:ind w:left="540" w:hanging="540"/>
        <w:jc w:val="both"/>
        <w:rPr>
          <w:rFonts w:ascii="Cambria" w:hAnsi="Cambria"/>
        </w:rPr>
      </w:pPr>
      <w:r w:rsidRPr="0078034F">
        <w:rPr>
          <w:rFonts w:ascii="Cambria" w:hAnsi="Cambria"/>
        </w:rPr>
        <w:t xml:space="preserve">Podsakoff, P. M., &amp; Organ, D. W. (1986). Self-reports in organizational research: Problems and prospects. </w:t>
      </w:r>
      <w:r w:rsidRPr="0078034F">
        <w:rPr>
          <w:rFonts w:ascii="Cambria" w:hAnsi="Cambria"/>
          <w:i/>
          <w:iCs/>
        </w:rPr>
        <w:t>Journal of management</w:t>
      </w:r>
      <w:r w:rsidRPr="0078034F">
        <w:rPr>
          <w:rFonts w:ascii="Cambria" w:hAnsi="Cambria"/>
        </w:rPr>
        <w:t xml:space="preserve">, </w:t>
      </w:r>
      <w:r w:rsidRPr="0078034F">
        <w:rPr>
          <w:rFonts w:ascii="Cambria" w:hAnsi="Cambria"/>
          <w:i/>
          <w:iCs/>
        </w:rPr>
        <w:t>12</w:t>
      </w:r>
      <w:r w:rsidRPr="0078034F">
        <w:rPr>
          <w:rFonts w:ascii="Cambria" w:hAnsi="Cambria"/>
        </w:rPr>
        <w:t>(4), 531-544.</w:t>
      </w:r>
    </w:p>
    <w:p w14:paraId="6248851B" w14:textId="77777777" w:rsidR="00F13A5D" w:rsidRPr="0078034F" w:rsidRDefault="00F13A5D" w:rsidP="00FE7DAB">
      <w:pPr>
        <w:pStyle w:val="NoSpacing"/>
        <w:ind w:left="540" w:hanging="540"/>
        <w:jc w:val="both"/>
        <w:rPr>
          <w:rFonts w:ascii="Cambria" w:hAnsi="Cambria"/>
        </w:rPr>
      </w:pPr>
      <w:r w:rsidRPr="0078034F">
        <w:rPr>
          <w:rFonts w:ascii="Cambria" w:hAnsi="Cambria"/>
          <w:color w:val="222222"/>
          <w:shd w:val="clear" w:color="auto" w:fill="FFFFFF"/>
        </w:rPr>
        <w:t xml:space="preserve">Podsakoff, P. M., </w:t>
      </w:r>
      <w:proofErr w:type="spellStart"/>
      <w:r w:rsidRPr="0078034F">
        <w:rPr>
          <w:rFonts w:ascii="Cambria" w:hAnsi="Cambria"/>
          <w:color w:val="222222"/>
          <w:shd w:val="clear" w:color="auto" w:fill="FFFFFF"/>
        </w:rPr>
        <w:t>MacKenzie</w:t>
      </w:r>
      <w:proofErr w:type="spellEnd"/>
      <w:r w:rsidRPr="0078034F">
        <w:rPr>
          <w:rFonts w:ascii="Cambria" w:hAnsi="Cambria"/>
          <w:color w:val="222222"/>
          <w:shd w:val="clear" w:color="auto" w:fill="FFFFFF"/>
        </w:rPr>
        <w:t>, S. B., Lee, J. Y., &amp; Podsakoff, N. P. (2003). Common method biases in behavioral research: A critical review of the literature and recommended remedies. </w:t>
      </w:r>
      <w:r w:rsidRPr="0078034F">
        <w:rPr>
          <w:rFonts w:ascii="Cambria" w:hAnsi="Cambria"/>
          <w:i/>
          <w:color w:val="222222"/>
          <w:shd w:val="clear" w:color="auto" w:fill="FFFFFF"/>
        </w:rPr>
        <w:t>Journal of applied psychology</w:t>
      </w:r>
      <w:r w:rsidRPr="0078034F">
        <w:rPr>
          <w:rFonts w:ascii="Cambria" w:hAnsi="Cambria"/>
          <w:color w:val="222222"/>
          <w:shd w:val="clear" w:color="auto" w:fill="FFFFFF"/>
        </w:rPr>
        <w:t>, </w:t>
      </w:r>
      <w:r w:rsidRPr="0078034F">
        <w:rPr>
          <w:rFonts w:ascii="Cambria" w:hAnsi="Cambria"/>
          <w:i/>
          <w:color w:val="222222"/>
          <w:shd w:val="clear" w:color="auto" w:fill="FFFFFF"/>
        </w:rPr>
        <w:t>88</w:t>
      </w:r>
      <w:r w:rsidRPr="0078034F">
        <w:rPr>
          <w:rFonts w:ascii="Cambria" w:hAnsi="Cambria"/>
          <w:color w:val="222222"/>
          <w:shd w:val="clear" w:color="auto" w:fill="FFFFFF"/>
        </w:rPr>
        <w:t>(5), 879.</w:t>
      </w:r>
    </w:p>
    <w:p w14:paraId="622BF2B1" w14:textId="77777777" w:rsidR="00F13A5D" w:rsidRPr="0078034F" w:rsidRDefault="00F13A5D" w:rsidP="00FE7DAB">
      <w:pPr>
        <w:pStyle w:val="NoSpacing"/>
        <w:ind w:left="540" w:hanging="540"/>
        <w:jc w:val="both"/>
        <w:rPr>
          <w:rFonts w:ascii="Cambria" w:hAnsi="Cambria"/>
        </w:rPr>
      </w:pPr>
      <w:r w:rsidRPr="0078034F">
        <w:rPr>
          <w:rFonts w:ascii="Cambria" w:hAnsi="Cambria"/>
        </w:rPr>
        <w:t xml:space="preserve">Porter, M. E. (1985). Technology and competitive advantage. </w:t>
      </w:r>
      <w:r w:rsidRPr="0078034F">
        <w:rPr>
          <w:rFonts w:ascii="Cambria" w:hAnsi="Cambria"/>
          <w:i/>
        </w:rPr>
        <w:t>Journal of business strategy</w:t>
      </w:r>
      <w:r w:rsidRPr="0078034F">
        <w:rPr>
          <w:rFonts w:ascii="Cambria" w:hAnsi="Cambria"/>
        </w:rPr>
        <w:t xml:space="preserve">, </w:t>
      </w:r>
      <w:r w:rsidRPr="0078034F">
        <w:rPr>
          <w:rFonts w:ascii="Cambria" w:hAnsi="Cambria"/>
          <w:i/>
        </w:rPr>
        <w:t>5</w:t>
      </w:r>
      <w:r w:rsidRPr="0078034F">
        <w:rPr>
          <w:rFonts w:ascii="Cambria" w:hAnsi="Cambria"/>
        </w:rPr>
        <w:t>(3), 60-78.</w:t>
      </w:r>
    </w:p>
    <w:p w14:paraId="66326895" w14:textId="77777777" w:rsidR="00F13A5D" w:rsidRPr="0078034F" w:rsidRDefault="00F13A5D" w:rsidP="00FE7DAB">
      <w:pPr>
        <w:pStyle w:val="NoSpacing"/>
        <w:ind w:left="540" w:hanging="540"/>
        <w:jc w:val="both"/>
        <w:rPr>
          <w:rFonts w:ascii="Cambria" w:hAnsi="Cambria"/>
        </w:rPr>
      </w:pPr>
      <w:r w:rsidRPr="0078034F">
        <w:rPr>
          <w:rFonts w:ascii="Cambria" w:hAnsi="Cambria"/>
        </w:rPr>
        <w:t xml:space="preserve">Razali, N. M., &amp; Wah, Y. B. (2011). Power comparisons of </w:t>
      </w:r>
      <w:proofErr w:type="spellStart"/>
      <w:r w:rsidRPr="0078034F">
        <w:rPr>
          <w:rFonts w:ascii="Cambria" w:hAnsi="Cambria"/>
        </w:rPr>
        <w:t>shapiro-wilk</w:t>
      </w:r>
      <w:proofErr w:type="spellEnd"/>
      <w:r w:rsidRPr="0078034F">
        <w:rPr>
          <w:rFonts w:ascii="Cambria" w:hAnsi="Cambria"/>
        </w:rPr>
        <w:t xml:space="preserve">, </w:t>
      </w:r>
      <w:proofErr w:type="spellStart"/>
      <w:r w:rsidRPr="0078034F">
        <w:rPr>
          <w:rFonts w:ascii="Cambria" w:hAnsi="Cambria"/>
        </w:rPr>
        <w:t>kolmogorov-smirnov</w:t>
      </w:r>
      <w:proofErr w:type="spellEnd"/>
      <w:r w:rsidRPr="0078034F">
        <w:rPr>
          <w:rFonts w:ascii="Cambria" w:hAnsi="Cambria"/>
        </w:rPr>
        <w:t xml:space="preserve">, </w:t>
      </w:r>
      <w:proofErr w:type="spellStart"/>
      <w:r w:rsidRPr="0078034F">
        <w:rPr>
          <w:rFonts w:ascii="Cambria" w:hAnsi="Cambria"/>
        </w:rPr>
        <w:t>lilliefors</w:t>
      </w:r>
      <w:proofErr w:type="spellEnd"/>
      <w:r w:rsidRPr="0078034F">
        <w:rPr>
          <w:rFonts w:ascii="Cambria" w:hAnsi="Cambria"/>
        </w:rPr>
        <w:t xml:space="preserve"> and </w:t>
      </w:r>
      <w:proofErr w:type="spellStart"/>
      <w:r w:rsidRPr="0078034F">
        <w:rPr>
          <w:rFonts w:ascii="Cambria" w:hAnsi="Cambria"/>
        </w:rPr>
        <w:t>anderson</w:t>
      </w:r>
      <w:proofErr w:type="spellEnd"/>
      <w:r w:rsidRPr="0078034F">
        <w:rPr>
          <w:rFonts w:ascii="Cambria" w:hAnsi="Cambria"/>
        </w:rPr>
        <w:t xml:space="preserve">-darling tests. </w:t>
      </w:r>
      <w:r w:rsidRPr="0078034F">
        <w:rPr>
          <w:rFonts w:ascii="Cambria" w:hAnsi="Cambria"/>
          <w:i/>
        </w:rPr>
        <w:t>Journal of statistical modeling and analytics</w:t>
      </w:r>
      <w:r w:rsidRPr="0078034F">
        <w:rPr>
          <w:rFonts w:ascii="Cambria" w:hAnsi="Cambria"/>
        </w:rPr>
        <w:t xml:space="preserve">, </w:t>
      </w:r>
      <w:r w:rsidRPr="0078034F">
        <w:rPr>
          <w:rFonts w:ascii="Cambria" w:hAnsi="Cambria"/>
          <w:i/>
        </w:rPr>
        <w:t>2</w:t>
      </w:r>
      <w:r w:rsidRPr="0078034F">
        <w:rPr>
          <w:rFonts w:ascii="Cambria" w:hAnsi="Cambria"/>
        </w:rPr>
        <w:t>(1), 21-33.</w:t>
      </w:r>
    </w:p>
    <w:p w14:paraId="3F3BF7A6" w14:textId="77777777" w:rsidR="00F13A5D" w:rsidRPr="0078034F" w:rsidRDefault="00F13A5D" w:rsidP="00FE7DAB">
      <w:pPr>
        <w:pStyle w:val="NoSpacing"/>
        <w:ind w:left="540" w:hanging="540"/>
        <w:jc w:val="both"/>
        <w:rPr>
          <w:rFonts w:ascii="Cambria" w:hAnsi="Cambria"/>
        </w:rPr>
      </w:pPr>
      <w:proofErr w:type="spellStart"/>
      <w:r w:rsidRPr="0078034F">
        <w:rPr>
          <w:rFonts w:ascii="Cambria" w:hAnsi="Cambria"/>
        </w:rPr>
        <w:t>Rieck</w:t>
      </w:r>
      <w:proofErr w:type="spellEnd"/>
      <w:r w:rsidRPr="0078034F">
        <w:rPr>
          <w:rFonts w:ascii="Cambria" w:hAnsi="Cambria"/>
        </w:rPr>
        <w:t xml:space="preserve">, R. M., &amp; Dickson, K. E. (1993). A Model of Technology Strategy: practitioners' forum. </w:t>
      </w:r>
      <w:r w:rsidRPr="0078034F">
        <w:rPr>
          <w:rFonts w:ascii="Cambria" w:hAnsi="Cambria"/>
          <w:i/>
        </w:rPr>
        <w:t>Technology Analysis &amp; Strategic Management</w:t>
      </w:r>
      <w:r w:rsidRPr="0078034F">
        <w:rPr>
          <w:rFonts w:ascii="Cambria" w:hAnsi="Cambria"/>
        </w:rPr>
        <w:t xml:space="preserve">, </w:t>
      </w:r>
      <w:r w:rsidRPr="0078034F">
        <w:rPr>
          <w:rFonts w:ascii="Cambria" w:hAnsi="Cambria"/>
          <w:i/>
        </w:rPr>
        <w:t>5</w:t>
      </w:r>
      <w:r w:rsidRPr="0078034F">
        <w:rPr>
          <w:rFonts w:ascii="Cambria" w:hAnsi="Cambria"/>
        </w:rPr>
        <w:t>(4), 397-412.</w:t>
      </w:r>
    </w:p>
    <w:p w14:paraId="46BBB3A3" w14:textId="77777777" w:rsidR="00F13A5D" w:rsidRPr="0078034F" w:rsidRDefault="00F13A5D" w:rsidP="00FE7DAB">
      <w:pPr>
        <w:pStyle w:val="NoSpacing"/>
        <w:ind w:left="540" w:hanging="540"/>
        <w:jc w:val="both"/>
        <w:rPr>
          <w:rFonts w:ascii="Cambria" w:hAnsi="Cambria"/>
        </w:rPr>
      </w:pPr>
      <w:r w:rsidRPr="0078034F">
        <w:rPr>
          <w:rFonts w:ascii="Cambria" w:hAnsi="Cambria"/>
        </w:rPr>
        <w:t xml:space="preserve">Shapiro, S. S., &amp; Wilk, M. B. (1965). An analysis of variance test for normality (complete samples). </w:t>
      </w:r>
      <w:proofErr w:type="spellStart"/>
      <w:r w:rsidRPr="0078034F">
        <w:rPr>
          <w:rFonts w:ascii="Cambria" w:hAnsi="Cambria"/>
          <w:i/>
          <w:iCs/>
        </w:rPr>
        <w:t>Biometrika</w:t>
      </w:r>
      <w:proofErr w:type="spellEnd"/>
      <w:r w:rsidRPr="0078034F">
        <w:rPr>
          <w:rFonts w:ascii="Cambria" w:hAnsi="Cambria"/>
        </w:rPr>
        <w:t xml:space="preserve">, </w:t>
      </w:r>
      <w:r w:rsidRPr="0078034F">
        <w:rPr>
          <w:rFonts w:ascii="Cambria" w:hAnsi="Cambria"/>
          <w:i/>
          <w:iCs/>
        </w:rPr>
        <w:t>52</w:t>
      </w:r>
      <w:r w:rsidRPr="0078034F">
        <w:rPr>
          <w:rFonts w:ascii="Cambria" w:hAnsi="Cambria"/>
        </w:rPr>
        <w:t>(3/4), 591-611.</w:t>
      </w:r>
    </w:p>
    <w:p w14:paraId="2B53AD9E" w14:textId="77777777" w:rsidR="00F13A5D" w:rsidRPr="0078034F" w:rsidRDefault="00F13A5D" w:rsidP="00FE7DAB">
      <w:pPr>
        <w:pStyle w:val="NoSpacing"/>
        <w:ind w:left="540" w:hanging="540"/>
        <w:jc w:val="both"/>
        <w:rPr>
          <w:rFonts w:ascii="Cambria" w:hAnsi="Cambria"/>
        </w:rPr>
      </w:pPr>
      <w:r w:rsidRPr="0078034F">
        <w:rPr>
          <w:rFonts w:ascii="Cambria" w:hAnsi="Cambria"/>
        </w:rPr>
        <w:t xml:space="preserve">Sheikh, K., &amp; Mattingly, S. (1981). Investigating non-response bias in mail surveys. </w:t>
      </w:r>
      <w:r w:rsidRPr="0078034F">
        <w:rPr>
          <w:rFonts w:ascii="Cambria" w:hAnsi="Cambria"/>
          <w:i/>
          <w:iCs/>
        </w:rPr>
        <w:t>Journal of Epidemiology &amp; Community Health</w:t>
      </w:r>
      <w:r w:rsidRPr="0078034F">
        <w:rPr>
          <w:rFonts w:ascii="Cambria" w:hAnsi="Cambria"/>
        </w:rPr>
        <w:t xml:space="preserve">, </w:t>
      </w:r>
      <w:r w:rsidRPr="0078034F">
        <w:rPr>
          <w:rFonts w:ascii="Cambria" w:hAnsi="Cambria"/>
          <w:i/>
          <w:iCs/>
        </w:rPr>
        <w:t>35</w:t>
      </w:r>
      <w:r w:rsidRPr="0078034F">
        <w:rPr>
          <w:rFonts w:ascii="Cambria" w:hAnsi="Cambria"/>
        </w:rPr>
        <w:t>(4), 293-296.</w:t>
      </w:r>
    </w:p>
    <w:p w14:paraId="42550FE2" w14:textId="77777777" w:rsidR="00F13A5D" w:rsidRPr="0078034F" w:rsidRDefault="00F13A5D" w:rsidP="00FE7DAB">
      <w:pPr>
        <w:pStyle w:val="NoSpacing"/>
        <w:ind w:left="540" w:hanging="540"/>
        <w:jc w:val="both"/>
        <w:rPr>
          <w:rFonts w:ascii="Cambria" w:hAnsi="Cambria"/>
        </w:rPr>
      </w:pPr>
      <w:r w:rsidRPr="0078034F">
        <w:rPr>
          <w:rFonts w:ascii="Cambria" w:hAnsi="Cambria"/>
        </w:rPr>
        <w:t xml:space="preserve">Sikander, A. (2011). </w:t>
      </w:r>
      <w:r w:rsidRPr="0078034F">
        <w:rPr>
          <w:rFonts w:ascii="Cambria" w:hAnsi="Cambria"/>
          <w:i/>
        </w:rPr>
        <w:t>Strategic technology management and the performance of firms in the electrical and electronics manufacturing industry of Malaysia (1986-1995)-An exploratory study</w:t>
      </w:r>
      <w:r w:rsidRPr="0078034F">
        <w:rPr>
          <w:rFonts w:ascii="Cambria" w:hAnsi="Cambria"/>
        </w:rPr>
        <w:t xml:space="preserve"> (Doctoral dissertation, Murdoch University).</w:t>
      </w:r>
    </w:p>
    <w:p w14:paraId="7C742E1E" w14:textId="77777777" w:rsidR="00F13A5D" w:rsidRPr="0078034F" w:rsidRDefault="00F13A5D" w:rsidP="00FE7DAB">
      <w:pPr>
        <w:pStyle w:val="NoSpacing"/>
        <w:ind w:left="540" w:hanging="540"/>
        <w:jc w:val="both"/>
        <w:rPr>
          <w:rFonts w:ascii="Cambria" w:hAnsi="Cambria"/>
        </w:rPr>
      </w:pPr>
      <w:r w:rsidRPr="0078034F">
        <w:rPr>
          <w:rFonts w:ascii="Cambria" w:hAnsi="Cambria"/>
        </w:rPr>
        <w:t xml:space="preserve">Singer, E. (2006). Introduction: Nonresponse bias in household surveys. </w:t>
      </w:r>
      <w:r w:rsidRPr="0078034F">
        <w:rPr>
          <w:rFonts w:ascii="Cambria" w:hAnsi="Cambria"/>
          <w:i/>
          <w:iCs/>
        </w:rPr>
        <w:t>International Journal of Public Opinion Quarterly</w:t>
      </w:r>
      <w:r w:rsidRPr="0078034F">
        <w:rPr>
          <w:rFonts w:ascii="Cambria" w:hAnsi="Cambria"/>
        </w:rPr>
        <w:t xml:space="preserve">, </w:t>
      </w:r>
      <w:r w:rsidRPr="0078034F">
        <w:rPr>
          <w:rFonts w:ascii="Cambria" w:hAnsi="Cambria"/>
          <w:i/>
          <w:iCs/>
        </w:rPr>
        <w:t>70</w:t>
      </w:r>
      <w:r w:rsidRPr="0078034F">
        <w:rPr>
          <w:rFonts w:ascii="Cambria" w:hAnsi="Cambria"/>
        </w:rPr>
        <w:t>(5), 637-645.</w:t>
      </w:r>
    </w:p>
    <w:p w14:paraId="550FDF3F" w14:textId="77777777" w:rsidR="00F13A5D" w:rsidRPr="0078034F" w:rsidRDefault="00F13A5D" w:rsidP="00FE7DAB">
      <w:pPr>
        <w:pStyle w:val="NoSpacing"/>
        <w:ind w:left="540" w:hanging="540"/>
        <w:jc w:val="both"/>
        <w:rPr>
          <w:rFonts w:ascii="Cambria" w:hAnsi="Cambria"/>
          <w:color w:val="222222"/>
          <w:shd w:val="clear" w:color="auto" w:fill="FFFFFF"/>
        </w:rPr>
      </w:pPr>
      <w:proofErr w:type="spellStart"/>
      <w:r w:rsidRPr="0078034F">
        <w:rPr>
          <w:rFonts w:ascii="Cambria" w:hAnsi="Cambria"/>
          <w:color w:val="222222"/>
          <w:shd w:val="clear" w:color="auto" w:fill="FFFFFF"/>
        </w:rPr>
        <w:t>Tabachnick</w:t>
      </w:r>
      <w:proofErr w:type="spellEnd"/>
      <w:r w:rsidRPr="0078034F">
        <w:rPr>
          <w:rFonts w:ascii="Cambria" w:hAnsi="Cambria"/>
          <w:color w:val="222222"/>
          <w:shd w:val="clear" w:color="auto" w:fill="FFFFFF"/>
        </w:rPr>
        <w:t xml:space="preserve">, B. G., &amp; </w:t>
      </w:r>
      <w:proofErr w:type="spellStart"/>
      <w:r w:rsidRPr="0078034F">
        <w:rPr>
          <w:rFonts w:ascii="Cambria" w:hAnsi="Cambria"/>
          <w:color w:val="222222"/>
          <w:shd w:val="clear" w:color="auto" w:fill="FFFFFF"/>
        </w:rPr>
        <w:t>Fidell</w:t>
      </w:r>
      <w:proofErr w:type="spellEnd"/>
      <w:r w:rsidRPr="0078034F">
        <w:rPr>
          <w:rFonts w:ascii="Cambria" w:hAnsi="Cambria"/>
          <w:color w:val="222222"/>
          <w:shd w:val="clear" w:color="auto" w:fill="FFFFFF"/>
        </w:rPr>
        <w:t>, L. S. (2007). Using multivariate statistics Boston. </w:t>
      </w:r>
      <w:r w:rsidRPr="0078034F">
        <w:rPr>
          <w:rFonts w:ascii="Cambria" w:hAnsi="Cambria"/>
          <w:i/>
          <w:iCs/>
          <w:color w:val="222222"/>
          <w:shd w:val="clear" w:color="auto" w:fill="FFFFFF"/>
        </w:rPr>
        <w:t>MA: Allyn and Bacon</w:t>
      </w:r>
      <w:r w:rsidRPr="0078034F">
        <w:rPr>
          <w:rFonts w:ascii="Cambria" w:hAnsi="Cambria"/>
          <w:color w:val="222222"/>
          <w:shd w:val="clear" w:color="auto" w:fill="FFFFFF"/>
        </w:rPr>
        <w:t>, </w:t>
      </w:r>
      <w:r w:rsidRPr="0078034F">
        <w:rPr>
          <w:rFonts w:ascii="Cambria" w:hAnsi="Cambria"/>
          <w:i/>
          <w:iCs/>
          <w:color w:val="222222"/>
          <w:shd w:val="clear" w:color="auto" w:fill="FFFFFF"/>
        </w:rPr>
        <w:t>5</w:t>
      </w:r>
      <w:r w:rsidRPr="0078034F">
        <w:rPr>
          <w:rFonts w:ascii="Cambria" w:hAnsi="Cambria"/>
          <w:color w:val="222222"/>
          <w:shd w:val="clear" w:color="auto" w:fill="FFFFFF"/>
        </w:rPr>
        <w:t>, 2007.</w:t>
      </w:r>
    </w:p>
    <w:p w14:paraId="26DA61C4" w14:textId="77777777" w:rsidR="00F13A5D" w:rsidRPr="0078034F" w:rsidRDefault="00F13A5D" w:rsidP="00FE7DAB">
      <w:pPr>
        <w:pStyle w:val="NoSpacing"/>
        <w:ind w:left="540" w:hanging="540"/>
        <w:jc w:val="both"/>
        <w:rPr>
          <w:rFonts w:ascii="Cambria" w:hAnsi="Cambria"/>
        </w:rPr>
      </w:pPr>
      <w:r w:rsidRPr="0078034F">
        <w:rPr>
          <w:rFonts w:ascii="Cambria" w:hAnsi="Cambria"/>
        </w:rPr>
        <w:t xml:space="preserve">Yong, A. G., &amp; Pearce, S. (2013). A beginner’s guide to factor analysis: Focusing on exploratory factor analysis. </w:t>
      </w:r>
      <w:r w:rsidRPr="0078034F">
        <w:rPr>
          <w:rFonts w:ascii="Cambria" w:hAnsi="Cambria"/>
          <w:i/>
          <w:iCs/>
        </w:rPr>
        <w:t>Tutorials in quantitative methods for psychology</w:t>
      </w:r>
      <w:r w:rsidRPr="0078034F">
        <w:rPr>
          <w:rFonts w:ascii="Cambria" w:hAnsi="Cambria"/>
        </w:rPr>
        <w:t xml:space="preserve">, </w:t>
      </w:r>
      <w:r w:rsidRPr="0078034F">
        <w:rPr>
          <w:rFonts w:ascii="Cambria" w:hAnsi="Cambria"/>
          <w:i/>
          <w:iCs/>
        </w:rPr>
        <w:t>9</w:t>
      </w:r>
      <w:r w:rsidRPr="0078034F">
        <w:rPr>
          <w:rFonts w:ascii="Cambria" w:hAnsi="Cambria"/>
        </w:rPr>
        <w:t>(2), 79-94.</w:t>
      </w:r>
    </w:p>
    <w:p w14:paraId="54481FB3" w14:textId="77777777" w:rsidR="00F13A5D" w:rsidRPr="0078034F" w:rsidRDefault="00F13A5D" w:rsidP="00FE7DAB">
      <w:pPr>
        <w:pStyle w:val="NoSpacing"/>
        <w:ind w:left="540" w:hanging="540"/>
        <w:jc w:val="both"/>
        <w:rPr>
          <w:rFonts w:ascii="Cambria" w:hAnsi="Cambria"/>
        </w:rPr>
      </w:pPr>
      <w:r w:rsidRPr="0078034F">
        <w:rPr>
          <w:rFonts w:ascii="Cambria" w:hAnsi="Cambria"/>
        </w:rPr>
        <w:lastRenderedPageBreak/>
        <w:t xml:space="preserve">Zahra, S. A. (1996a). Technology strategy and financial performance: Examining the moderating role of the firm's competitive environment. </w:t>
      </w:r>
      <w:r w:rsidRPr="0078034F">
        <w:rPr>
          <w:rFonts w:ascii="Cambria" w:hAnsi="Cambria"/>
          <w:i/>
        </w:rPr>
        <w:t>Journal of Business venturing</w:t>
      </w:r>
      <w:r w:rsidRPr="0078034F">
        <w:rPr>
          <w:rFonts w:ascii="Cambria" w:hAnsi="Cambria"/>
        </w:rPr>
        <w:t xml:space="preserve">, </w:t>
      </w:r>
      <w:r w:rsidRPr="0078034F">
        <w:rPr>
          <w:rFonts w:ascii="Cambria" w:hAnsi="Cambria"/>
          <w:i/>
        </w:rPr>
        <w:t>11</w:t>
      </w:r>
      <w:r w:rsidRPr="0078034F">
        <w:rPr>
          <w:rFonts w:ascii="Cambria" w:hAnsi="Cambria"/>
        </w:rPr>
        <w:t>(3), 189-219.</w:t>
      </w:r>
    </w:p>
    <w:p w14:paraId="68104FEA" w14:textId="77777777" w:rsidR="00F13A5D" w:rsidRPr="0078034F" w:rsidRDefault="00F13A5D" w:rsidP="00FE7DAB">
      <w:pPr>
        <w:pStyle w:val="NoSpacing"/>
        <w:ind w:left="540" w:hanging="540"/>
        <w:jc w:val="both"/>
        <w:rPr>
          <w:rFonts w:ascii="Cambria" w:hAnsi="Cambria"/>
        </w:rPr>
      </w:pPr>
      <w:r w:rsidRPr="0078034F">
        <w:rPr>
          <w:rFonts w:ascii="Cambria" w:hAnsi="Cambria"/>
        </w:rPr>
        <w:t xml:space="preserve">Zahra, S. A. (1996b). Technology strategy and new venture performance: a study of corporate-sponsored and independent biotechnology ventures. </w:t>
      </w:r>
      <w:r w:rsidRPr="0078034F">
        <w:rPr>
          <w:rFonts w:ascii="Cambria" w:hAnsi="Cambria"/>
          <w:i/>
        </w:rPr>
        <w:t>Journal of business venturing</w:t>
      </w:r>
      <w:r w:rsidRPr="0078034F">
        <w:rPr>
          <w:rFonts w:ascii="Cambria" w:hAnsi="Cambria"/>
        </w:rPr>
        <w:t xml:space="preserve">, </w:t>
      </w:r>
      <w:r w:rsidRPr="0078034F">
        <w:rPr>
          <w:rFonts w:ascii="Cambria" w:hAnsi="Cambria"/>
          <w:i/>
        </w:rPr>
        <w:t>11</w:t>
      </w:r>
      <w:r w:rsidRPr="0078034F">
        <w:rPr>
          <w:rFonts w:ascii="Cambria" w:hAnsi="Cambria"/>
        </w:rPr>
        <w:t>(4), 289-321.</w:t>
      </w:r>
    </w:p>
    <w:p w14:paraId="4B244077" w14:textId="77777777" w:rsidR="00F13A5D" w:rsidRPr="0078034F" w:rsidRDefault="00F13A5D" w:rsidP="00FE7DAB">
      <w:pPr>
        <w:pStyle w:val="NoSpacing"/>
        <w:ind w:left="540" w:hanging="540"/>
        <w:jc w:val="both"/>
        <w:rPr>
          <w:rFonts w:ascii="Cambria" w:hAnsi="Cambria"/>
        </w:rPr>
      </w:pPr>
      <w:r w:rsidRPr="0078034F">
        <w:rPr>
          <w:rFonts w:ascii="Cambria" w:hAnsi="Cambria"/>
        </w:rPr>
        <w:t xml:space="preserve">Zahra, S. A., &amp; Bogner, W. C. (2000a). Technology strategy and software new ventures' performance: Exploring the moderating effect of the competitive environment. </w:t>
      </w:r>
      <w:r w:rsidRPr="0078034F">
        <w:rPr>
          <w:rFonts w:ascii="Cambria" w:hAnsi="Cambria"/>
          <w:i/>
        </w:rPr>
        <w:t>Journal of business venturing</w:t>
      </w:r>
      <w:r w:rsidRPr="0078034F">
        <w:rPr>
          <w:rFonts w:ascii="Cambria" w:hAnsi="Cambria"/>
        </w:rPr>
        <w:t xml:space="preserve">, </w:t>
      </w:r>
      <w:r w:rsidRPr="0078034F">
        <w:rPr>
          <w:rFonts w:ascii="Cambria" w:hAnsi="Cambria"/>
          <w:i/>
        </w:rPr>
        <w:t>15</w:t>
      </w:r>
      <w:r w:rsidRPr="0078034F">
        <w:rPr>
          <w:rFonts w:ascii="Cambria" w:hAnsi="Cambria"/>
        </w:rPr>
        <w:t>(2), 135-173.</w:t>
      </w:r>
    </w:p>
    <w:p w14:paraId="07160982" w14:textId="77777777" w:rsidR="00F13A5D" w:rsidRPr="0078034F" w:rsidRDefault="00F13A5D" w:rsidP="00FE7DAB">
      <w:pPr>
        <w:pStyle w:val="NoSpacing"/>
        <w:ind w:left="540" w:hanging="540"/>
        <w:jc w:val="both"/>
        <w:rPr>
          <w:rFonts w:ascii="Cambria" w:hAnsi="Cambria"/>
        </w:rPr>
      </w:pPr>
      <w:r w:rsidRPr="0078034F">
        <w:rPr>
          <w:rFonts w:ascii="Cambria" w:hAnsi="Cambria"/>
        </w:rPr>
        <w:t xml:space="preserve">Zahra, S. A., &amp; Bogner, W. C. (2000b). Technology strategy and software new ventures' performance-A Study of Corporate-sponsored and Independent Biotechnology Ventures. </w:t>
      </w:r>
      <w:r w:rsidRPr="0078034F">
        <w:rPr>
          <w:rFonts w:ascii="Cambria" w:hAnsi="Cambria"/>
          <w:i/>
        </w:rPr>
        <w:t>Journal of Business Venturing</w:t>
      </w:r>
      <w:r w:rsidRPr="0078034F">
        <w:rPr>
          <w:rFonts w:ascii="Cambria" w:hAnsi="Cambria"/>
        </w:rPr>
        <w:t xml:space="preserve">, </w:t>
      </w:r>
      <w:r w:rsidRPr="0078034F">
        <w:rPr>
          <w:rFonts w:ascii="Cambria" w:hAnsi="Cambria"/>
          <w:i/>
        </w:rPr>
        <w:t>15</w:t>
      </w:r>
      <w:r w:rsidRPr="0078034F">
        <w:rPr>
          <w:rFonts w:ascii="Cambria" w:hAnsi="Cambria"/>
        </w:rPr>
        <w:t>, 135-173.</w:t>
      </w:r>
    </w:p>
    <w:p w14:paraId="46542C72" w14:textId="77777777" w:rsidR="00F13A5D" w:rsidRPr="0078034F" w:rsidRDefault="00F13A5D" w:rsidP="00FE7DAB">
      <w:pPr>
        <w:pStyle w:val="NoSpacing"/>
        <w:ind w:left="540" w:hanging="540"/>
        <w:jc w:val="both"/>
        <w:rPr>
          <w:rFonts w:ascii="Cambria" w:hAnsi="Cambria"/>
        </w:rPr>
      </w:pPr>
      <w:r w:rsidRPr="0078034F">
        <w:rPr>
          <w:rFonts w:ascii="Cambria" w:hAnsi="Cambria"/>
        </w:rPr>
        <w:t xml:space="preserve">Zhao, F., Hao, H., &amp; Liu, Z. (2016). Technology strategy to meet China’s 5 L/100 km fuel consumption target for passenger vehicles in 2020. </w:t>
      </w:r>
      <w:r w:rsidRPr="0078034F">
        <w:rPr>
          <w:rFonts w:ascii="Cambria" w:hAnsi="Cambria"/>
          <w:i/>
          <w:iCs/>
        </w:rPr>
        <w:t>Clean Technologies and Environmental Policy</w:t>
      </w:r>
      <w:r w:rsidRPr="0078034F">
        <w:rPr>
          <w:rFonts w:ascii="Cambria" w:hAnsi="Cambria"/>
        </w:rPr>
        <w:t xml:space="preserve">, </w:t>
      </w:r>
      <w:r w:rsidRPr="0078034F">
        <w:rPr>
          <w:rFonts w:ascii="Cambria" w:hAnsi="Cambria"/>
          <w:i/>
          <w:iCs/>
        </w:rPr>
        <w:t>18</w:t>
      </w:r>
      <w:r w:rsidRPr="0078034F">
        <w:rPr>
          <w:rFonts w:ascii="Cambria" w:hAnsi="Cambria"/>
        </w:rPr>
        <w:t>(1), 7-15.</w:t>
      </w:r>
    </w:p>
    <w:p w14:paraId="1678F47F" w14:textId="77777777" w:rsidR="00F13A5D" w:rsidRPr="0078034F" w:rsidRDefault="00F13A5D" w:rsidP="00FE7DAB">
      <w:pPr>
        <w:pStyle w:val="NoSpacing"/>
        <w:ind w:left="540" w:hanging="540"/>
        <w:jc w:val="both"/>
        <w:rPr>
          <w:rFonts w:ascii="Cambria" w:hAnsi="Cambria"/>
          <w:color w:val="222222"/>
          <w:shd w:val="clear" w:color="auto" w:fill="FFFFFF"/>
        </w:rPr>
      </w:pPr>
      <w:proofErr w:type="spellStart"/>
      <w:r w:rsidRPr="0078034F">
        <w:rPr>
          <w:rFonts w:ascii="Cambria" w:hAnsi="Cambria"/>
          <w:color w:val="222222"/>
          <w:shd w:val="clear" w:color="auto" w:fill="FFFFFF"/>
        </w:rPr>
        <w:t>Zikmund</w:t>
      </w:r>
      <w:proofErr w:type="spellEnd"/>
      <w:r w:rsidRPr="0078034F">
        <w:rPr>
          <w:rFonts w:ascii="Cambria" w:hAnsi="Cambria"/>
          <w:color w:val="222222"/>
          <w:shd w:val="clear" w:color="auto" w:fill="FFFFFF"/>
        </w:rPr>
        <w:t xml:space="preserve">, W. G., </w:t>
      </w:r>
      <w:proofErr w:type="spellStart"/>
      <w:r w:rsidRPr="0078034F">
        <w:rPr>
          <w:rFonts w:ascii="Cambria" w:hAnsi="Cambria"/>
          <w:color w:val="222222"/>
          <w:shd w:val="clear" w:color="auto" w:fill="FFFFFF"/>
        </w:rPr>
        <w:t>Babin</w:t>
      </w:r>
      <w:proofErr w:type="spellEnd"/>
      <w:r w:rsidRPr="0078034F">
        <w:rPr>
          <w:rFonts w:ascii="Cambria" w:hAnsi="Cambria"/>
          <w:color w:val="222222"/>
          <w:shd w:val="clear" w:color="auto" w:fill="FFFFFF"/>
        </w:rPr>
        <w:t xml:space="preserve">, B. J., </w:t>
      </w:r>
      <w:proofErr w:type="spellStart"/>
      <w:r w:rsidRPr="0078034F">
        <w:rPr>
          <w:rFonts w:ascii="Cambria" w:hAnsi="Cambria"/>
          <w:color w:val="222222"/>
          <w:shd w:val="clear" w:color="auto" w:fill="FFFFFF"/>
        </w:rPr>
        <w:t>Carr</w:t>
      </w:r>
      <w:proofErr w:type="spellEnd"/>
      <w:r w:rsidRPr="0078034F">
        <w:rPr>
          <w:rFonts w:ascii="Cambria" w:hAnsi="Cambria"/>
          <w:color w:val="222222"/>
          <w:shd w:val="clear" w:color="auto" w:fill="FFFFFF"/>
        </w:rPr>
        <w:t>, J. C., &amp; Griffin, M. (2013). </w:t>
      </w:r>
      <w:r w:rsidRPr="0078034F">
        <w:rPr>
          <w:rFonts w:ascii="Cambria" w:hAnsi="Cambria"/>
          <w:i/>
          <w:color w:val="222222"/>
          <w:shd w:val="clear" w:color="auto" w:fill="FFFFFF"/>
        </w:rPr>
        <w:t>Business research methods</w:t>
      </w:r>
      <w:r w:rsidRPr="0078034F">
        <w:rPr>
          <w:rFonts w:ascii="Cambria" w:hAnsi="Cambria"/>
          <w:color w:val="222222"/>
          <w:shd w:val="clear" w:color="auto" w:fill="FFFFFF"/>
        </w:rPr>
        <w:t>. Cengage Learning.</w:t>
      </w:r>
    </w:p>
    <w:p w14:paraId="39486528" w14:textId="77777777" w:rsidR="00F13A5D" w:rsidRPr="0078034F" w:rsidRDefault="00F13A5D" w:rsidP="00FE7DAB">
      <w:pPr>
        <w:pStyle w:val="NoSpacing"/>
        <w:ind w:left="540" w:hanging="540"/>
        <w:jc w:val="both"/>
        <w:rPr>
          <w:rFonts w:ascii="Cambria" w:hAnsi="Cambria"/>
          <w:b/>
          <w:bCs/>
        </w:rPr>
      </w:pPr>
    </w:p>
    <w:p w14:paraId="360B52AD" w14:textId="77777777" w:rsidR="00F13A5D" w:rsidRPr="0078034F" w:rsidRDefault="00F13A5D" w:rsidP="00FE7DAB">
      <w:pPr>
        <w:pStyle w:val="NoSpacing"/>
        <w:ind w:left="540" w:hanging="540"/>
        <w:jc w:val="both"/>
        <w:rPr>
          <w:rFonts w:ascii="Cambria" w:hAnsi="Cambria"/>
          <w:bCs/>
        </w:rPr>
      </w:pPr>
    </w:p>
    <w:p w14:paraId="023FEC6E" w14:textId="695DE8E3" w:rsidR="00973825" w:rsidRPr="0078034F" w:rsidRDefault="00973825" w:rsidP="00FE7DAB">
      <w:pPr>
        <w:pStyle w:val="NoSpacing"/>
        <w:ind w:left="540" w:hanging="540"/>
        <w:jc w:val="both"/>
        <w:rPr>
          <w:rFonts w:ascii="Cambria" w:hAnsi="Cambria"/>
          <w:bCs/>
        </w:rPr>
      </w:pPr>
    </w:p>
    <w:p w14:paraId="52BC3DC2" w14:textId="1A9A1E89" w:rsidR="00973825" w:rsidRPr="0078034F" w:rsidRDefault="00973825" w:rsidP="00FE7DAB">
      <w:pPr>
        <w:pStyle w:val="NoSpacing"/>
        <w:ind w:left="540" w:hanging="540"/>
        <w:jc w:val="both"/>
        <w:rPr>
          <w:rFonts w:ascii="Cambria" w:hAnsi="Cambria"/>
          <w:bCs/>
        </w:rPr>
      </w:pPr>
    </w:p>
    <w:p w14:paraId="25922631" w14:textId="72CFF705" w:rsidR="00973825" w:rsidRPr="0078034F" w:rsidRDefault="00973825" w:rsidP="00FE7DAB">
      <w:pPr>
        <w:pStyle w:val="NoSpacing"/>
        <w:ind w:left="540" w:hanging="540"/>
        <w:jc w:val="both"/>
        <w:rPr>
          <w:rFonts w:ascii="Cambria" w:hAnsi="Cambria"/>
          <w:bCs/>
        </w:rPr>
      </w:pPr>
    </w:p>
    <w:p w14:paraId="2F447720" w14:textId="709AC749" w:rsidR="00973825" w:rsidRPr="0078034F" w:rsidRDefault="00973825" w:rsidP="00FE7DAB">
      <w:pPr>
        <w:pStyle w:val="NoSpacing"/>
        <w:ind w:left="540" w:hanging="540"/>
        <w:jc w:val="both"/>
        <w:rPr>
          <w:rFonts w:ascii="Cambria" w:hAnsi="Cambria"/>
          <w:bCs/>
        </w:rPr>
      </w:pPr>
    </w:p>
    <w:p w14:paraId="7CDC325A" w14:textId="2684AA32" w:rsidR="00973825" w:rsidRDefault="00973825" w:rsidP="00FE7DAB">
      <w:pPr>
        <w:pStyle w:val="NoSpacing"/>
        <w:ind w:left="540" w:hanging="540"/>
        <w:jc w:val="both"/>
        <w:rPr>
          <w:rFonts w:ascii="Cambria" w:hAnsi="Cambria"/>
          <w:bCs/>
        </w:rPr>
      </w:pPr>
    </w:p>
    <w:p w14:paraId="4A82119C" w14:textId="7AEA7884" w:rsidR="00973825" w:rsidRDefault="00973825" w:rsidP="00FE7DAB">
      <w:pPr>
        <w:pStyle w:val="NoSpacing"/>
        <w:ind w:left="540" w:hanging="540"/>
        <w:jc w:val="both"/>
        <w:rPr>
          <w:rFonts w:ascii="Cambria" w:hAnsi="Cambria"/>
          <w:bCs/>
        </w:rPr>
      </w:pPr>
    </w:p>
    <w:p w14:paraId="101E60E8" w14:textId="78786EFB" w:rsidR="00973825" w:rsidRDefault="00973825" w:rsidP="00FE7DAB">
      <w:pPr>
        <w:pStyle w:val="NoSpacing"/>
        <w:ind w:left="540" w:hanging="540"/>
        <w:jc w:val="both"/>
        <w:rPr>
          <w:rFonts w:ascii="Cambria" w:hAnsi="Cambria"/>
          <w:bCs/>
        </w:rPr>
      </w:pPr>
    </w:p>
    <w:p w14:paraId="3F46970F" w14:textId="121DE84E" w:rsidR="00973825" w:rsidRDefault="00973825" w:rsidP="00FE7DAB">
      <w:pPr>
        <w:pStyle w:val="NoSpacing"/>
        <w:ind w:left="540" w:hanging="540"/>
        <w:jc w:val="both"/>
        <w:rPr>
          <w:rFonts w:ascii="Cambria" w:hAnsi="Cambria"/>
          <w:bCs/>
        </w:rPr>
      </w:pPr>
    </w:p>
    <w:p w14:paraId="2065A140" w14:textId="75E7CE77" w:rsidR="00973825" w:rsidRDefault="00973825" w:rsidP="00FE7DAB">
      <w:pPr>
        <w:pStyle w:val="NoSpacing"/>
        <w:ind w:left="540" w:hanging="540"/>
        <w:jc w:val="both"/>
        <w:rPr>
          <w:rFonts w:ascii="Cambria" w:hAnsi="Cambria"/>
          <w:bCs/>
        </w:rPr>
      </w:pPr>
    </w:p>
    <w:p w14:paraId="58E8B09A" w14:textId="71CBEA12" w:rsidR="00973825" w:rsidRDefault="00973825" w:rsidP="00FE7DAB">
      <w:pPr>
        <w:pStyle w:val="NoSpacing"/>
        <w:ind w:left="540" w:hanging="540"/>
        <w:jc w:val="both"/>
        <w:rPr>
          <w:rFonts w:ascii="Cambria" w:hAnsi="Cambria"/>
          <w:bCs/>
        </w:rPr>
      </w:pPr>
    </w:p>
    <w:p w14:paraId="36DFA47C" w14:textId="2B80967C" w:rsidR="00973825" w:rsidRDefault="00973825" w:rsidP="00FE7DAB">
      <w:pPr>
        <w:pStyle w:val="NoSpacing"/>
        <w:ind w:left="540" w:hanging="540"/>
        <w:jc w:val="both"/>
        <w:rPr>
          <w:rFonts w:ascii="Cambria" w:hAnsi="Cambria"/>
          <w:bCs/>
        </w:rPr>
      </w:pPr>
    </w:p>
    <w:p w14:paraId="7F19D5E1" w14:textId="1D2F19D8" w:rsidR="00FF78BA" w:rsidRDefault="00FF78BA" w:rsidP="00FE7DAB">
      <w:pPr>
        <w:pStyle w:val="NoSpacing"/>
        <w:ind w:left="540" w:hanging="540"/>
        <w:jc w:val="both"/>
        <w:rPr>
          <w:rFonts w:ascii="Cambria" w:hAnsi="Cambria"/>
          <w:bCs/>
        </w:rPr>
      </w:pPr>
    </w:p>
    <w:p w14:paraId="32FF25BF" w14:textId="0157E5A9" w:rsidR="00FF78BA" w:rsidRDefault="00FF78BA" w:rsidP="00FE7DAB">
      <w:pPr>
        <w:pStyle w:val="NoSpacing"/>
        <w:ind w:left="540" w:hanging="540"/>
        <w:jc w:val="both"/>
        <w:rPr>
          <w:rFonts w:ascii="Cambria" w:hAnsi="Cambria"/>
          <w:bCs/>
        </w:rPr>
      </w:pPr>
    </w:p>
    <w:p w14:paraId="24122CA2" w14:textId="68470B15" w:rsidR="00FF78BA" w:rsidRDefault="00FF78BA" w:rsidP="00FE7DAB">
      <w:pPr>
        <w:pStyle w:val="NoSpacing"/>
        <w:ind w:left="540" w:hanging="540"/>
        <w:jc w:val="both"/>
        <w:rPr>
          <w:rFonts w:ascii="Cambria" w:hAnsi="Cambria"/>
          <w:bCs/>
        </w:rPr>
      </w:pPr>
    </w:p>
    <w:p w14:paraId="08810DDF" w14:textId="59FDC8BA" w:rsidR="00FF78BA" w:rsidRDefault="00FF78BA" w:rsidP="00FE7DAB">
      <w:pPr>
        <w:pStyle w:val="NoSpacing"/>
        <w:ind w:left="540" w:hanging="540"/>
        <w:jc w:val="both"/>
        <w:rPr>
          <w:rFonts w:ascii="Cambria" w:hAnsi="Cambria"/>
          <w:bCs/>
        </w:rPr>
      </w:pPr>
    </w:p>
    <w:p w14:paraId="780A618E" w14:textId="414D8A8F" w:rsidR="00FF78BA" w:rsidRDefault="00FF78BA" w:rsidP="00FE7DAB">
      <w:pPr>
        <w:pStyle w:val="NoSpacing"/>
        <w:ind w:left="540" w:hanging="540"/>
        <w:jc w:val="both"/>
        <w:rPr>
          <w:rFonts w:ascii="Cambria" w:hAnsi="Cambria"/>
          <w:bCs/>
        </w:rPr>
      </w:pPr>
    </w:p>
    <w:p w14:paraId="56C96118" w14:textId="069ECB0F" w:rsidR="00FF78BA" w:rsidRDefault="00FF78BA" w:rsidP="00FE7DAB">
      <w:pPr>
        <w:pStyle w:val="NoSpacing"/>
        <w:ind w:left="540" w:hanging="540"/>
        <w:jc w:val="both"/>
        <w:rPr>
          <w:rFonts w:ascii="Cambria" w:hAnsi="Cambria"/>
          <w:bCs/>
        </w:rPr>
      </w:pPr>
    </w:p>
    <w:p w14:paraId="14E0C329" w14:textId="0DABC507" w:rsidR="00FF78BA" w:rsidRDefault="00FF78BA" w:rsidP="00FE7DAB">
      <w:pPr>
        <w:pStyle w:val="NoSpacing"/>
        <w:ind w:left="540" w:hanging="540"/>
        <w:jc w:val="both"/>
        <w:rPr>
          <w:rFonts w:ascii="Cambria" w:hAnsi="Cambria"/>
          <w:bCs/>
        </w:rPr>
      </w:pPr>
    </w:p>
    <w:p w14:paraId="11B25BD0" w14:textId="0278EBDF" w:rsidR="00FF78BA" w:rsidRDefault="00FF78BA" w:rsidP="00FE7DAB">
      <w:pPr>
        <w:pStyle w:val="NoSpacing"/>
        <w:ind w:left="540" w:hanging="540"/>
        <w:jc w:val="both"/>
        <w:rPr>
          <w:rFonts w:ascii="Cambria" w:hAnsi="Cambria"/>
          <w:bCs/>
        </w:rPr>
      </w:pPr>
    </w:p>
    <w:p w14:paraId="73FD6B0D" w14:textId="5C00D5E6" w:rsidR="00FF78BA" w:rsidRDefault="00FF78BA" w:rsidP="00FE7DAB">
      <w:pPr>
        <w:pStyle w:val="NoSpacing"/>
        <w:ind w:left="540" w:hanging="540"/>
        <w:jc w:val="both"/>
        <w:rPr>
          <w:rFonts w:ascii="Cambria" w:hAnsi="Cambria"/>
          <w:bCs/>
        </w:rPr>
      </w:pPr>
    </w:p>
    <w:p w14:paraId="271AB2FF" w14:textId="46519D54" w:rsidR="00FF78BA" w:rsidRDefault="00FF78BA" w:rsidP="00FE7DAB">
      <w:pPr>
        <w:pStyle w:val="NoSpacing"/>
        <w:ind w:left="540" w:hanging="540"/>
        <w:jc w:val="both"/>
        <w:rPr>
          <w:rFonts w:ascii="Cambria" w:hAnsi="Cambria"/>
          <w:bCs/>
        </w:rPr>
      </w:pPr>
    </w:p>
    <w:p w14:paraId="440D7E4D" w14:textId="54B32132" w:rsidR="00FF78BA" w:rsidRDefault="00FF78BA" w:rsidP="00FE7DAB">
      <w:pPr>
        <w:pStyle w:val="NoSpacing"/>
        <w:ind w:left="540" w:hanging="540"/>
        <w:jc w:val="both"/>
        <w:rPr>
          <w:rFonts w:ascii="Cambria" w:hAnsi="Cambria"/>
          <w:bCs/>
        </w:rPr>
      </w:pPr>
    </w:p>
    <w:p w14:paraId="770D511B" w14:textId="54ED5FC2" w:rsidR="00FF78BA" w:rsidRDefault="00FF78BA" w:rsidP="00FE7DAB">
      <w:pPr>
        <w:pStyle w:val="NoSpacing"/>
        <w:ind w:left="540" w:hanging="540"/>
        <w:jc w:val="both"/>
        <w:rPr>
          <w:rFonts w:ascii="Cambria" w:hAnsi="Cambria"/>
          <w:bCs/>
        </w:rPr>
      </w:pPr>
    </w:p>
    <w:p w14:paraId="317F857F" w14:textId="043121D2" w:rsidR="00FF78BA" w:rsidRDefault="00FF78BA" w:rsidP="00FE7DAB">
      <w:pPr>
        <w:pStyle w:val="NoSpacing"/>
        <w:ind w:left="540" w:hanging="540"/>
        <w:jc w:val="both"/>
        <w:rPr>
          <w:rFonts w:ascii="Cambria" w:hAnsi="Cambria"/>
          <w:bCs/>
        </w:rPr>
      </w:pPr>
    </w:p>
    <w:p w14:paraId="6BEB301B" w14:textId="38A16C34" w:rsidR="00FF78BA" w:rsidRDefault="00FF78BA" w:rsidP="00FE7DAB">
      <w:pPr>
        <w:pStyle w:val="NoSpacing"/>
        <w:ind w:left="540" w:hanging="540"/>
        <w:jc w:val="both"/>
        <w:rPr>
          <w:rFonts w:ascii="Cambria" w:hAnsi="Cambria"/>
          <w:bCs/>
        </w:rPr>
      </w:pPr>
    </w:p>
    <w:p w14:paraId="23C0CC0D" w14:textId="3660DB4D" w:rsidR="00FF78BA" w:rsidRDefault="00FF78BA" w:rsidP="00FE7DAB">
      <w:pPr>
        <w:pStyle w:val="NoSpacing"/>
        <w:ind w:left="540" w:hanging="540"/>
        <w:jc w:val="both"/>
        <w:rPr>
          <w:rFonts w:ascii="Cambria" w:hAnsi="Cambria"/>
          <w:bCs/>
        </w:rPr>
      </w:pPr>
    </w:p>
    <w:p w14:paraId="3CC9E4E0" w14:textId="285E3F4A" w:rsidR="00FF78BA" w:rsidRDefault="00FF78BA" w:rsidP="00FE7DAB">
      <w:pPr>
        <w:pStyle w:val="NoSpacing"/>
        <w:ind w:left="540" w:hanging="540"/>
        <w:jc w:val="both"/>
        <w:rPr>
          <w:rFonts w:ascii="Cambria" w:hAnsi="Cambria"/>
          <w:bCs/>
        </w:rPr>
      </w:pPr>
    </w:p>
    <w:p w14:paraId="42AED286" w14:textId="47CF33F3" w:rsidR="00FF78BA" w:rsidRDefault="00FF78BA" w:rsidP="00FE7DAB">
      <w:pPr>
        <w:pStyle w:val="NoSpacing"/>
        <w:ind w:left="540" w:hanging="540"/>
        <w:jc w:val="both"/>
        <w:rPr>
          <w:rFonts w:ascii="Cambria" w:hAnsi="Cambria"/>
          <w:bCs/>
        </w:rPr>
      </w:pPr>
    </w:p>
    <w:p w14:paraId="7308BFE0" w14:textId="31B5E2F8" w:rsidR="00FF78BA" w:rsidRDefault="00FF78BA" w:rsidP="00FE7DAB">
      <w:pPr>
        <w:pStyle w:val="NoSpacing"/>
        <w:ind w:left="540" w:hanging="540"/>
        <w:jc w:val="both"/>
        <w:rPr>
          <w:rFonts w:ascii="Cambria" w:hAnsi="Cambria"/>
          <w:bCs/>
        </w:rPr>
      </w:pPr>
    </w:p>
    <w:p w14:paraId="29D121D5" w14:textId="570BA4C5" w:rsidR="00FF78BA" w:rsidRDefault="00FF78BA" w:rsidP="00FE7DAB">
      <w:pPr>
        <w:pStyle w:val="NoSpacing"/>
        <w:ind w:left="540" w:hanging="540"/>
        <w:jc w:val="both"/>
        <w:rPr>
          <w:rFonts w:ascii="Cambria" w:hAnsi="Cambria"/>
          <w:bCs/>
        </w:rPr>
      </w:pPr>
    </w:p>
    <w:p w14:paraId="74BD02D6" w14:textId="1222D3D1" w:rsidR="00FF78BA" w:rsidRDefault="00FF78BA" w:rsidP="00FE7DAB">
      <w:pPr>
        <w:pStyle w:val="NoSpacing"/>
        <w:ind w:left="540" w:hanging="540"/>
        <w:jc w:val="both"/>
        <w:rPr>
          <w:rFonts w:ascii="Cambria" w:hAnsi="Cambria"/>
          <w:bCs/>
        </w:rPr>
      </w:pPr>
    </w:p>
    <w:p w14:paraId="5D24A701" w14:textId="6227C666" w:rsidR="00FF78BA" w:rsidRDefault="00FF78BA" w:rsidP="00FE7DAB">
      <w:pPr>
        <w:pStyle w:val="NoSpacing"/>
        <w:ind w:left="540" w:hanging="540"/>
        <w:jc w:val="both"/>
        <w:rPr>
          <w:rFonts w:ascii="Cambria" w:hAnsi="Cambria"/>
          <w:bCs/>
        </w:rPr>
      </w:pPr>
    </w:p>
    <w:p w14:paraId="2AF32C9E" w14:textId="4E038303" w:rsidR="00FF78BA" w:rsidRDefault="00FF78BA" w:rsidP="00FE7DAB">
      <w:pPr>
        <w:pStyle w:val="NoSpacing"/>
        <w:ind w:left="540" w:hanging="540"/>
        <w:jc w:val="both"/>
        <w:rPr>
          <w:rFonts w:ascii="Cambria" w:hAnsi="Cambria"/>
          <w:bCs/>
        </w:rPr>
      </w:pPr>
    </w:p>
    <w:p w14:paraId="77C5ED38" w14:textId="7F2A6318" w:rsidR="00FF78BA" w:rsidRDefault="00FF78BA" w:rsidP="00FE7DAB">
      <w:pPr>
        <w:pStyle w:val="NoSpacing"/>
        <w:ind w:left="540" w:hanging="540"/>
        <w:jc w:val="both"/>
        <w:rPr>
          <w:rFonts w:ascii="Cambria" w:hAnsi="Cambria"/>
          <w:bCs/>
        </w:rPr>
      </w:pPr>
    </w:p>
    <w:p w14:paraId="18288356" w14:textId="65433835" w:rsidR="00FF78BA" w:rsidRDefault="00FF78BA" w:rsidP="00FE7DAB">
      <w:pPr>
        <w:pStyle w:val="NoSpacing"/>
        <w:ind w:left="540" w:hanging="540"/>
        <w:jc w:val="both"/>
        <w:rPr>
          <w:rFonts w:ascii="Cambria" w:hAnsi="Cambria"/>
          <w:bCs/>
        </w:rPr>
      </w:pPr>
    </w:p>
    <w:p w14:paraId="5ED02B69" w14:textId="731E3308" w:rsidR="00FF78BA" w:rsidRDefault="00FF78BA" w:rsidP="00FE7DAB">
      <w:pPr>
        <w:pStyle w:val="NoSpacing"/>
        <w:ind w:left="540" w:hanging="540"/>
        <w:jc w:val="both"/>
        <w:rPr>
          <w:rFonts w:ascii="Cambria" w:hAnsi="Cambria"/>
          <w:bCs/>
        </w:rPr>
      </w:pPr>
    </w:p>
    <w:p w14:paraId="6898BC94" w14:textId="46877193" w:rsidR="00FF78BA" w:rsidRDefault="00FF78BA" w:rsidP="00FE7DAB">
      <w:pPr>
        <w:pStyle w:val="NoSpacing"/>
        <w:ind w:left="540" w:hanging="540"/>
        <w:jc w:val="both"/>
        <w:rPr>
          <w:rFonts w:ascii="Cambria" w:hAnsi="Cambria"/>
          <w:bCs/>
        </w:rPr>
      </w:pPr>
    </w:p>
    <w:p w14:paraId="551CFF40" w14:textId="547914D6" w:rsidR="00FF78BA" w:rsidRDefault="00FF78BA" w:rsidP="00FE7DAB">
      <w:pPr>
        <w:pStyle w:val="NoSpacing"/>
        <w:ind w:left="540" w:hanging="540"/>
        <w:jc w:val="both"/>
        <w:rPr>
          <w:rFonts w:ascii="Cambria" w:hAnsi="Cambria"/>
          <w:bCs/>
        </w:rPr>
      </w:pPr>
    </w:p>
    <w:p w14:paraId="442146BC" w14:textId="4BA370D7" w:rsidR="00FF78BA" w:rsidRDefault="00FF78BA" w:rsidP="00FE7DAB">
      <w:pPr>
        <w:pStyle w:val="NoSpacing"/>
        <w:ind w:left="540" w:hanging="540"/>
        <w:jc w:val="both"/>
        <w:rPr>
          <w:rFonts w:ascii="Cambria" w:hAnsi="Cambria"/>
          <w:bCs/>
        </w:rPr>
      </w:pPr>
    </w:p>
    <w:p w14:paraId="582CBA13" w14:textId="46EB602A" w:rsidR="00FF78BA" w:rsidRDefault="00FF78BA" w:rsidP="00FE7DAB">
      <w:pPr>
        <w:pStyle w:val="NoSpacing"/>
        <w:ind w:left="540" w:hanging="540"/>
        <w:jc w:val="both"/>
        <w:rPr>
          <w:rFonts w:ascii="Cambria" w:hAnsi="Cambria"/>
          <w:bCs/>
        </w:rPr>
      </w:pPr>
    </w:p>
    <w:p w14:paraId="4ED50F5D" w14:textId="5EBB3009" w:rsidR="00FF78BA" w:rsidRDefault="00FF78BA" w:rsidP="00FE7DAB">
      <w:pPr>
        <w:pStyle w:val="NoSpacing"/>
        <w:ind w:left="540" w:hanging="540"/>
        <w:jc w:val="both"/>
        <w:rPr>
          <w:rFonts w:ascii="Cambria" w:hAnsi="Cambria"/>
          <w:bCs/>
        </w:rPr>
      </w:pPr>
    </w:p>
    <w:p w14:paraId="4E2EAD86" w14:textId="6FC3C8DD" w:rsidR="00FF78BA" w:rsidRDefault="00FF78BA" w:rsidP="00FE7DAB">
      <w:pPr>
        <w:pStyle w:val="NoSpacing"/>
        <w:ind w:left="540" w:hanging="540"/>
        <w:jc w:val="both"/>
        <w:rPr>
          <w:rFonts w:ascii="Cambria" w:hAnsi="Cambria"/>
          <w:bCs/>
        </w:rPr>
      </w:pPr>
    </w:p>
    <w:p w14:paraId="44FDC8A9" w14:textId="77777777" w:rsidR="00FF78BA" w:rsidRPr="00B525DB" w:rsidRDefault="00FF78BA" w:rsidP="00FE7DAB">
      <w:pPr>
        <w:pStyle w:val="NoSpacing"/>
        <w:ind w:left="540" w:hanging="540"/>
        <w:jc w:val="both"/>
        <w:rPr>
          <w:rFonts w:ascii="Cambria" w:hAnsi="Cambria"/>
          <w:bCs/>
        </w:rPr>
      </w:pPr>
    </w:p>
    <w:sectPr w:rsidR="00FF78BA" w:rsidRPr="00B525DB" w:rsidSect="00FF78BA">
      <w:headerReference w:type="even" r:id="rId11"/>
      <w:headerReference w:type="default" r:id="rId12"/>
      <w:footerReference w:type="even" r:id="rId13"/>
      <w:footerReference w:type="default" r:id="rId14"/>
      <w:headerReference w:type="first" r:id="rId15"/>
      <w:footnotePr>
        <w:numFmt w:val="chicago"/>
      </w:footnotePr>
      <w:pgSz w:w="11906" w:h="16838" w:code="9"/>
      <w:pgMar w:top="1440" w:right="1440" w:bottom="1440" w:left="1440" w:header="706" w:footer="706" w:gutter="0"/>
      <w:pgNumType w:start="5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9F3D2" w14:textId="77777777" w:rsidR="000D129C" w:rsidRDefault="000D129C" w:rsidP="00CB25A5">
      <w:pPr>
        <w:spacing w:after="0"/>
      </w:pPr>
      <w:r>
        <w:separator/>
      </w:r>
    </w:p>
  </w:endnote>
  <w:endnote w:type="continuationSeparator" w:id="0">
    <w:p w14:paraId="1ACBDE77" w14:textId="77777777" w:rsidR="000D129C" w:rsidRDefault="000D129C" w:rsidP="00CB25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New  Roman">
    <w:altName w:val="Times New Roman"/>
    <w:panose1 w:val="00000000000000000000"/>
    <w:charset w:val="4D"/>
    <w:family w:val="roman"/>
    <w:notTrueType/>
    <w:pitch w:val="default"/>
    <w:sig w:usb0="84A67A8C" w:usb1="1E248F85" w:usb2="38B00E00" w:usb3="00404000" w:csb0="C0FAFFB7" w:csb1="E803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6998340"/>
      <w:docPartObj>
        <w:docPartGallery w:val="Page Numbers (Bottom of Page)"/>
        <w:docPartUnique/>
      </w:docPartObj>
    </w:sdtPr>
    <w:sdtEndPr>
      <w:rPr>
        <w:noProof/>
      </w:rPr>
    </w:sdtEndPr>
    <w:sdtContent>
      <w:p w14:paraId="4AC9497D" w14:textId="7140880A" w:rsidR="00FF78BA" w:rsidRDefault="00FF78BA" w:rsidP="00FF78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093504" w14:textId="77777777" w:rsidR="00FF78BA" w:rsidRDefault="00FF78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180252"/>
      <w:docPartObj>
        <w:docPartGallery w:val="Page Numbers (Bottom of Page)"/>
        <w:docPartUnique/>
      </w:docPartObj>
    </w:sdtPr>
    <w:sdtEndPr>
      <w:rPr>
        <w:noProof/>
      </w:rPr>
    </w:sdtEndPr>
    <w:sdtContent>
      <w:p w14:paraId="74A1616D" w14:textId="670585BC" w:rsidR="00FF78BA" w:rsidRDefault="00FF78BA">
        <w:pPr>
          <w:pStyle w:val="Footer"/>
        </w:pPr>
        <w:r>
          <w:fldChar w:fldCharType="begin"/>
        </w:r>
        <w:r>
          <w:instrText xml:space="preserve"> PAGE   \* MERGEFORMAT </w:instrText>
        </w:r>
        <w:r>
          <w:fldChar w:fldCharType="separate"/>
        </w:r>
        <w:r>
          <w:rPr>
            <w:noProof/>
          </w:rPr>
          <w:t>2</w:t>
        </w:r>
        <w:r>
          <w:rPr>
            <w:noProof/>
          </w:rPr>
          <w:fldChar w:fldCharType="end"/>
        </w:r>
      </w:p>
    </w:sdtContent>
  </w:sdt>
  <w:p w14:paraId="5E179823" w14:textId="77777777" w:rsidR="00FF78BA" w:rsidRDefault="00FF7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20721" w14:textId="77777777" w:rsidR="000D129C" w:rsidRDefault="000D129C" w:rsidP="00CB25A5">
      <w:pPr>
        <w:spacing w:after="0"/>
      </w:pPr>
      <w:r>
        <w:separator/>
      </w:r>
    </w:p>
  </w:footnote>
  <w:footnote w:type="continuationSeparator" w:id="0">
    <w:p w14:paraId="572E10CE" w14:textId="77777777" w:rsidR="000D129C" w:rsidRDefault="000D129C" w:rsidP="00CB25A5">
      <w:pPr>
        <w:spacing w:after="0"/>
      </w:pPr>
      <w:r>
        <w:continuationSeparator/>
      </w:r>
    </w:p>
  </w:footnote>
  <w:footnote w:id="1">
    <w:p w14:paraId="4A104671" w14:textId="782A1E4E" w:rsidR="00B27FBC" w:rsidRDefault="00B27FBC">
      <w:pPr>
        <w:pStyle w:val="FootnoteText"/>
      </w:pPr>
      <w:r>
        <w:rPr>
          <w:rStyle w:val="FootnoteReference"/>
        </w:rPr>
        <w:footnoteRef/>
      </w:r>
      <w:r w:rsidRPr="00B27FBC">
        <w:rPr>
          <w:rFonts w:ascii="Cambria" w:hAnsi="Cambria"/>
          <w:i/>
          <w:sz w:val="16"/>
          <w:szCs w:val="16"/>
        </w:rPr>
        <w:t>Corresponding author: surianisukri@unimap.edu.my</w:t>
      </w:r>
      <w:r w:rsidRPr="00B27FB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5C52" w14:textId="707C0523" w:rsidR="00FF78BA" w:rsidRDefault="00FF78BA">
    <w:pPr>
      <w:pStyle w:val="Header"/>
    </w:pPr>
    <w:proofErr w:type="spellStart"/>
    <w:r w:rsidRPr="00FF78BA">
      <w:rPr>
        <w:rFonts w:asciiTheme="majorHAnsi" w:hAnsiTheme="majorHAnsi"/>
        <w:i/>
      </w:rPr>
      <w:t>Suriani</w:t>
    </w:r>
    <w:proofErr w:type="spellEnd"/>
    <w:r w:rsidRPr="00FF78BA">
      <w:rPr>
        <w:rFonts w:asciiTheme="majorHAnsi" w:hAnsiTheme="majorHAnsi"/>
        <w:i/>
      </w:rPr>
      <w:t xml:space="preserve"> </w:t>
    </w:r>
    <w:proofErr w:type="spellStart"/>
    <w:r w:rsidRPr="00FF78BA">
      <w:rPr>
        <w:rFonts w:asciiTheme="majorHAnsi" w:hAnsiTheme="majorHAnsi"/>
        <w:i/>
      </w:rPr>
      <w:t>Sukri</w:t>
    </w:r>
    <w:proofErr w:type="spellEnd"/>
    <w:r w:rsidRPr="00FF78BA">
      <w:rPr>
        <w:rFonts w:asciiTheme="majorHAnsi" w:hAnsiTheme="majorHAnsi"/>
        <w:i/>
      </w:rPr>
      <w:t xml:space="preserve"> and </w:t>
    </w:r>
    <w:proofErr w:type="spellStart"/>
    <w:r w:rsidRPr="00FF78BA">
      <w:rPr>
        <w:rFonts w:asciiTheme="majorHAnsi" w:hAnsiTheme="majorHAnsi"/>
        <w:i/>
      </w:rPr>
      <w:t>Rushami</w:t>
    </w:r>
    <w:proofErr w:type="spellEnd"/>
    <w:r w:rsidRPr="00FF78BA">
      <w:rPr>
        <w:rFonts w:asciiTheme="majorHAnsi" w:hAnsiTheme="majorHAnsi"/>
        <w:i/>
      </w:rPr>
      <w:t xml:space="preserve"> </w:t>
    </w:r>
    <w:proofErr w:type="spellStart"/>
    <w:r w:rsidRPr="00FF78BA">
      <w:rPr>
        <w:rFonts w:asciiTheme="majorHAnsi" w:hAnsiTheme="majorHAnsi"/>
        <w:i/>
      </w:rPr>
      <w:t>Zien</w:t>
    </w:r>
    <w:proofErr w:type="spellEnd"/>
    <w:r w:rsidRPr="00FF78BA">
      <w:rPr>
        <w:rFonts w:asciiTheme="majorHAnsi" w:hAnsiTheme="majorHAnsi"/>
        <w:i/>
      </w:rPr>
      <w:t xml:space="preserve"> </w:t>
    </w:r>
    <w:proofErr w:type="spellStart"/>
    <w:r w:rsidRPr="00FF78BA">
      <w:rPr>
        <w:rFonts w:asciiTheme="majorHAnsi" w:hAnsiTheme="majorHAnsi"/>
        <w:i/>
      </w:rPr>
      <w:t>Yusoff</w:t>
    </w:r>
    <w:proofErr w:type="spellEnd"/>
    <w:r>
      <w:rPr>
        <w:rFonts w:asciiTheme="majorHAnsi" w:hAnsiTheme="majorHAnsi"/>
      </w:rPr>
      <w:t xml:space="preserve">/ </w:t>
    </w:r>
    <w:r w:rsidRPr="00FF78BA">
      <w:rPr>
        <w:rFonts w:asciiTheme="majorHAnsi" w:hAnsiTheme="majorHAnsi"/>
      </w:rPr>
      <w:t>Effect of Technology Strategy on Organizational Performance</w:t>
    </w:r>
    <w:r>
      <w:rPr>
        <w:rFonts w:asciiTheme="majorHAnsi" w:hAnsiTheme="majorHAns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D247" w14:textId="671F93E1" w:rsidR="00B27FBC" w:rsidRPr="00197DB7" w:rsidRDefault="00B27FBC" w:rsidP="00197DB7">
    <w:pPr>
      <w:pStyle w:val="NoSpacing"/>
      <w:jc w:val="right"/>
      <w:rPr>
        <w:rFonts w:ascii="Cambria" w:hAnsi="Cambria"/>
        <w:noProof/>
        <w:sz w:val="20"/>
        <w:szCs w:val="20"/>
        <w:lang w:val="en-MY" w:eastAsia="en-MY"/>
      </w:rPr>
    </w:pPr>
    <w:r w:rsidRPr="00197DB7">
      <w:rPr>
        <w:rFonts w:ascii="Cambria" w:hAnsi="Cambria"/>
        <w:noProof/>
        <w:sz w:val="20"/>
        <w:szCs w:val="20"/>
      </w:rPr>
      <w:t>International Journal of Business and Technopreneurship</w:t>
    </w:r>
  </w:p>
  <w:p w14:paraId="532ED249" w14:textId="6A6F003F" w:rsidR="00B27FBC" w:rsidRPr="00197DB7" w:rsidRDefault="00B27FBC" w:rsidP="00197DB7">
    <w:pPr>
      <w:pStyle w:val="NoSpacing"/>
      <w:jc w:val="right"/>
      <w:rPr>
        <w:rFonts w:ascii="Cambria" w:hAnsi="Cambria"/>
        <w:noProof/>
        <w:sz w:val="20"/>
        <w:szCs w:val="20"/>
        <w:lang w:val="en-MY" w:eastAsia="en-MY"/>
      </w:rPr>
    </w:pPr>
    <w:r w:rsidRPr="00197DB7">
      <w:rPr>
        <w:rFonts w:ascii="Cambria" w:hAnsi="Cambria"/>
        <w:i/>
        <w:noProof/>
        <w:sz w:val="20"/>
        <w:szCs w:val="20"/>
        <w:lang w:val="en-MY" w:eastAsia="en-MY"/>
      </w:rPr>
      <w:t>Volume 1</w:t>
    </w:r>
    <w:r>
      <w:rPr>
        <w:rFonts w:ascii="Cambria" w:hAnsi="Cambria"/>
        <w:i/>
        <w:noProof/>
        <w:sz w:val="20"/>
        <w:szCs w:val="20"/>
        <w:lang w:val="en-MY" w:eastAsia="en-MY"/>
      </w:rPr>
      <w:t>1</w:t>
    </w:r>
    <w:r w:rsidRPr="00197DB7">
      <w:rPr>
        <w:rFonts w:ascii="Cambria" w:hAnsi="Cambria"/>
        <w:i/>
        <w:noProof/>
        <w:sz w:val="20"/>
        <w:szCs w:val="20"/>
        <w:lang w:val="en-MY" w:eastAsia="en-MY"/>
      </w:rPr>
      <w:t xml:space="preserve">, No </w:t>
    </w:r>
    <w:r>
      <w:rPr>
        <w:rFonts w:ascii="Cambria" w:hAnsi="Cambria"/>
        <w:i/>
        <w:noProof/>
        <w:sz w:val="20"/>
        <w:szCs w:val="20"/>
        <w:lang w:val="en-MY" w:eastAsia="en-MY"/>
      </w:rPr>
      <w:t>2</w:t>
    </w:r>
    <w:r w:rsidRPr="00197DB7">
      <w:rPr>
        <w:rFonts w:ascii="Cambria" w:hAnsi="Cambria"/>
        <w:i/>
        <w:noProof/>
        <w:sz w:val="20"/>
        <w:szCs w:val="20"/>
        <w:lang w:val="en-MY" w:eastAsia="en-MY"/>
      </w:rPr>
      <w:t xml:space="preserve">, </w:t>
    </w:r>
    <w:r>
      <w:rPr>
        <w:rFonts w:ascii="Cambria" w:hAnsi="Cambria"/>
        <w:i/>
        <w:noProof/>
        <w:sz w:val="20"/>
        <w:szCs w:val="20"/>
        <w:lang w:val="en-MY" w:eastAsia="en-MY"/>
      </w:rPr>
      <w:t>June 2021</w:t>
    </w:r>
    <w:r w:rsidRPr="00197DB7">
      <w:rPr>
        <w:rFonts w:ascii="Cambria" w:hAnsi="Cambria"/>
        <w:i/>
        <w:noProof/>
        <w:sz w:val="20"/>
        <w:szCs w:val="20"/>
        <w:lang w:val="en-MY" w:eastAsia="en-MY"/>
      </w:rPr>
      <w:t xml:space="preserve"> </w:t>
    </w:r>
    <w:r w:rsidRPr="00197DB7">
      <w:rPr>
        <w:rFonts w:ascii="Cambria" w:hAnsi="Cambria"/>
        <w:noProof/>
        <w:sz w:val="20"/>
        <w:szCs w:val="20"/>
        <w:lang w:val="en-MY" w:eastAsia="en-MY"/>
      </w:rPr>
      <w:t>[</w:t>
    </w:r>
    <w:r w:rsidR="00FF78BA">
      <w:rPr>
        <w:rFonts w:ascii="Cambria" w:hAnsi="Cambria"/>
        <w:noProof/>
        <w:sz w:val="20"/>
        <w:szCs w:val="20"/>
        <w:lang w:val="en-MY" w:eastAsia="en-MY"/>
      </w:rPr>
      <w:t>51-68</w:t>
    </w:r>
    <w:r w:rsidRPr="00197DB7">
      <w:rPr>
        <w:rFonts w:ascii="Cambria" w:hAnsi="Cambria"/>
        <w:noProof/>
        <w:sz w:val="20"/>
        <w:szCs w:val="20"/>
        <w:lang w:val="en-MY" w:eastAsia="en-MY"/>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218B9" w14:textId="77777777" w:rsidR="00B27FBC" w:rsidRDefault="00B27FBC" w:rsidP="004B71F6">
    <w:pPr>
      <w:pStyle w:val="NoSpacing"/>
      <w:rPr>
        <w:rFonts w:ascii="Cambria" w:hAnsi="Cambria"/>
        <w:noProof/>
        <w:sz w:val="20"/>
        <w:szCs w:val="20"/>
        <w:lang w:val="en-MY" w:eastAsia="en-MY"/>
      </w:rPr>
    </w:pPr>
    <w:r>
      <w:rPr>
        <w:noProof/>
      </w:rPr>
      <w:drawing>
        <wp:anchor distT="0" distB="0" distL="114300" distR="114300" simplePos="0" relativeHeight="251659264" behindDoc="1" locked="0" layoutInCell="1" allowOverlap="1" wp14:anchorId="00188405" wp14:editId="478D73F4">
          <wp:simplePos x="0" y="0"/>
          <wp:positionH relativeFrom="column">
            <wp:posOffset>4025265</wp:posOffset>
          </wp:positionH>
          <wp:positionV relativeFrom="paragraph">
            <wp:posOffset>-248920</wp:posOffset>
          </wp:positionV>
          <wp:extent cx="1697990" cy="783590"/>
          <wp:effectExtent l="0" t="0" r="0" b="0"/>
          <wp:wrapTight wrapText="bothSides">
            <wp:wrapPolygon edited="0">
              <wp:start x="4120" y="0"/>
              <wp:lineTo x="2423" y="1050"/>
              <wp:lineTo x="242" y="5776"/>
              <wp:lineTo x="242" y="21005"/>
              <wp:lineTo x="20356" y="21005"/>
              <wp:lineTo x="21083" y="20480"/>
              <wp:lineTo x="20114" y="19429"/>
              <wp:lineTo x="16963" y="16804"/>
              <wp:lineTo x="18660" y="16804"/>
              <wp:lineTo x="21083" y="11553"/>
              <wp:lineTo x="21325" y="5251"/>
              <wp:lineTo x="20114" y="4201"/>
              <wp:lineTo x="6785" y="0"/>
              <wp:lineTo x="4120" y="0"/>
            </wp:wrapPolygon>
          </wp:wrapTight>
          <wp:docPr id="1" name="Picture 1" descr="LOGO FINAL UNIMAP Lates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INAL UNIMAP Latest-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990" cy="78359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noProof/>
        <w:sz w:val="20"/>
        <w:szCs w:val="20"/>
      </w:rPr>
      <w:t>International Journal of Business and Technopreneurship</w:t>
    </w:r>
  </w:p>
  <w:p w14:paraId="455BB6F1" w14:textId="0FDCC3B9" w:rsidR="00B27FBC" w:rsidRPr="004B71F6" w:rsidRDefault="00B27FBC" w:rsidP="004B71F6">
    <w:pPr>
      <w:pStyle w:val="NoSpacing"/>
      <w:rPr>
        <w:rFonts w:ascii="Cambria" w:hAnsi="Cambria"/>
        <w:noProof/>
        <w:sz w:val="20"/>
        <w:szCs w:val="20"/>
        <w:lang w:val="en-MY" w:eastAsia="en-MY"/>
      </w:rPr>
    </w:pPr>
    <w:r>
      <w:rPr>
        <w:rFonts w:ascii="Cambria" w:hAnsi="Cambria"/>
        <w:i/>
        <w:noProof/>
        <w:sz w:val="20"/>
        <w:szCs w:val="20"/>
        <w:lang w:val="en-MY" w:eastAsia="en-MY"/>
      </w:rPr>
      <w:t xml:space="preserve">Volume 11, No 2, June 2021 </w:t>
    </w:r>
    <w:r>
      <w:rPr>
        <w:rFonts w:ascii="Cambria" w:hAnsi="Cambria"/>
        <w:noProof/>
        <w:sz w:val="20"/>
        <w:szCs w:val="20"/>
        <w:lang w:val="en-MY" w:eastAsia="en-MY"/>
      </w:rPr>
      <w:t>[</w:t>
    </w:r>
    <w:r w:rsidR="00FF78BA">
      <w:rPr>
        <w:rFonts w:ascii="Cambria" w:hAnsi="Cambria"/>
        <w:noProof/>
        <w:sz w:val="20"/>
        <w:szCs w:val="20"/>
        <w:lang w:val="en-MY" w:eastAsia="en-MY"/>
      </w:rPr>
      <w:t>51-68</w:t>
    </w:r>
    <w:r>
      <w:rPr>
        <w:rFonts w:ascii="Cambria" w:hAnsi="Cambria"/>
        <w:noProof/>
        <w:sz w:val="20"/>
        <w:szCs w:val="20"/>
        <w:lang w:val="en-MY" w:eastAsia="en-MY"/>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1" w15:restartNumberingAfterBreak="0">
    <w:nsid w:val="1D296AD9"/>
    <w:multiLevelType w:val="hybridMultilevel"/>
    <w:tmpl w:val="56E283AA"/>
    <w:lvl w:ilvl="0" w:tplc="B226D8B4">
      <w:start w:val="1"/>
      <w:numFmt w:val="decimal"/>
      <w:pStyle w:val="Citatio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ED31EE"/>
    <w:multiLevelType w:val="multilevel"/>
    <w:tmpl w:val="019AB460"/>
    <w:lvl w:ilvl="0">
      <w:start w:val="1"/>
      <w:numFmt w:val="decimal"/>
      <w:lvlText w:val="%1."/>
      <w:lvlJc w:val="left"/>
      <w:pPr>
        <w:ind w:left="360" w:hanging="360"/>
      </w:pPr>
      <w:rPr>
        <w:rFonts w:hint="default"/>
        <w:b/>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35732BCF"/>
    <w:multiLevelType w:val="hybridMultilevel"/>
    <w:tmpl w:val="08FE5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2C4A9B"/>
    <w:multiLevelType w:val="hybridMultilevel"/>
    <w:tmpl w:val="A0381AA2"/>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evenAndOddHeaders/>
  <w:drawingGridHorizontalSpacing w:val="10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Q2tjQwN7QwtDQyMjNW0lEKTi0uzszPAykwNK4FAP1UOxctAAAA"/>
  </w:docVars>
  <w:rsids>
    <w:rsidRoot w:val="00CB25A5"/>
    <w:rsid w:val="00003303"/>
    <w:rsid w:val="0002140A"/>
    <w:rsid w:val="00021676"/>
    <w:rsid w:val="00040CCA"/>
    <w:rsid w:val="00042285"/>
    <w:rsid w:val="00071172"/>
    <w:rsid w:val="0007319D"/>
    <w:rsid w:val="00073609"/>
    <w:rsid w:val="000865D8"/>
    <w:rsid w:val="00094489"/>
    <w:rsid w:val="000A7940"/>
    <w:rsid w:val="000B3AFE"/>
    <w:rsid w:val="000D129C"/>
    <w:rsid w:val="000F4428"/>
    <w:rsid w:val="000F4FCA"/>
    <w:rsid w:val="000F54DB"/>
    <w:rsid w:val="000F5891"/>
    <w:rsid w:val="00101501"/>
    <w:rsid w:val="001142AC"/>
    <w:rsid w:val="001242D5"/>
    <w:rsid w:val="00156D27"/>
    <w:rsid w:val="00156EBD"/>
    <w:rsid w:val="001617DA"/>
    <w:rsid w:val="00164136"/>
    <w:rsid w:val="00181C7F"/>
    <w:rsid w:val="00182113"/>
    <w:rsid w:val="00187A01"/>
    <w:rsid w:val="00197DB7"/>
    <w:rsid w:val="001A190B"/>
    <w:rsid w:val="001A41E7"/>
    <w:rsid w:val="001B10B6"/>
    <w:rsid w:val="001B192E"/>
    <w:rsid w:val="001B4231"/>
    <w:rsid w:val="001C34F1"/>
    <w:rsid w:val="001D31D4"/>
    <w:rsid w:val="001D3B6B"/>
    <w:rsid w:val="001D3BCB"/>
    <w:rsid w:val="001D5677"/>
    <w:rsid w:val="001E150E"/>
    <w:rsid w:val="001E6BB7"/>
    <w:rsid w:val="001F357D"/>
    <w:rsid w:val="001F480B"/>
    <w:rsid w:val="001F57AE"/>
    <w:rsid w:val="0020092C"/>
    <w:rsid w:val="002031B6"/>
    <w:rsid w:val="00212951"/>
    <w:rsid w:val="002243A1"/>
    <w:rsid w:val="0022586A"/>
    <w:rsid w:val="002474B1"/>
    <w:rsid w:val="00253EBA"/>
    <w:rsid w:val="0025731A"/>
    <w:rsid w:val="00257DF6"/>
    <w:rsid w:val="00266423"/>
    <w:rsid w:val="002802DA"/>
    <w:rsid w:val="00280A93"/>
    <w:rsid w:val="002814FC"/>
    <w:rsid w:val="00282095"/>
    <w:rsid w:val="00284AB6"/>
    <w:rsid w:val="002903D5"/>
    <w:rsid w:val="00296305"/>
    <w:rsid w:val="002A2E6C"/>
    <w:rsid w:val="002A3D33"/>
    <w:rsid w:val="002D56B9"/>
    <w:rsid w:val="002D6D1F"/>
    <w:rsid w:val="002E63C8"/>
    <w:rsid w:val="002F2C59"/>
    <w:rsid w:val="002F4E2E"/>
    <w:rsid w:val="00301DEC"/>
    <w:rsid w:val="00315702"/>
    <w:rsid w:val="0031669C"/>
    <w:rsid w:val="00324317"/>
    <w:rsid w:val="003268D0"/>
    <w:rsid w:val="00327A76"/>
    <w:rsid w:val="0033003E"/>
    <w:rsid w:val="003301B4"/>
    <w:rsid w:val="003378A3"/>
    <w:rsid w:val="00337B47"/>
    <w:rsid w:val="00365655"/>
    <w:rsid w:val="00365B9F"/>
    <w:rsid w:val="00366963"/>
    <w:rsid w:val="0037315D"/>
    <w:rsid w:val="00393F86"/>
    <w:rsid w:val="00395F5D"/>
    <w:rsid w:val="003B0B33"/>
    <w:rsid w:val="003B20E9"/>
    <w:rsid w:val="003B5785"/>
    <w:rsid w:val="003B5B1D"/>
    <w:rsid w:val="003D0D60"/>
    <w:rsid w:val="003D3CCA"/>
    <w:rsid w:val="003D5AE8"/>
    <w:rsid w:val="003E097C"/>
    <w:rsid w:val="004010A9"/>
    <w:rsid w:val="00404C8E"/>
    <w:rsid w:val="00410F3D"/>
    <w:rsid w:val="00417EC1"/>
    <w:rsid w:val="00420A38"/>
    <w:rsid w:val="004229FA"/>
    <w:rsid w:val="004248AD"/>
    <w:rsid w:val="00430FB0"/>
    <w:rsid w:val="00431E5B"/>
    <w:rsid w:val="00446C9A"/>
    <w:rsid w:val="00446E5B"/>
    <w:rsid w:val="004505B0"/>
    <w:rsid w:val="00450B91"/>
    <w:rsid w:val="0046123B"/>
    <w:rsid w:val="004636C1"/>
    <w:rsid w:val="00465021"/>
    <w:rsid w:val="0046668B"/>
    <w:rsid w:val="00475639"/>
    <w:rsid w:val="0048382A"/>
    <w:rsid w:val="0048690C"/>
    <w:rsid w:val="004947FA"/>
    <w:rsid w:val="004A225D"/>
    <w:rsid w:val="004A4CD7"/>
    <w:rsid w:val="004A528C"/>
    <w:rsid w:val="004B5984"/>
    <w:rsid w:val="004B71F6"/>
    <w:rsid w:val="004C258A"/>
    <w:rsid w:val="004C55FF"/>
    <w:rsid w:val="004D38CB"/>
    <w:rsid w:val="004D45FC"/>
    <w:rsid w:val="004D55A8"/>
    <w:rsid w:val="004D6F2B"/>
    <w:rsid w:val="004E3726"/>
    <w:rsid w:val="0050635F"/>
    <w:rsid w:val="005065C0"/>
    <w:rsid w:val="00511AEA"/>
    <w:rsid w:val="00520736"/>
    <w:rsid w:val="00521223"/>
    <w:rsid w:val="0052184F"/>
    <w:rsid w:val="0052284E"/>
    <w:rsid w:val="0053074B"/>
    <w:rsid w:val="00536027"/>
    <w:rsid w:val="00536F36"/>
    <w:rsid w:val="00547191"/>
    <w:rsid w:val="005546A6"/>
    <w:rsid w:val="005812C3"/>
    <w:rsid w:val="00586409"/>
    <w:rsid w:val="00595979"/>
    <w:rsid w:val="00597927"/>
    <w:rsid w:val="005B00C0"/>
    <w:rsid w:val="005B7C5D"/>
    <w:rsid w:val="005E1184"/>
    <w:rsid w:val="005F6479"/>
    <w:rsid w:val="005F7384"/>
    <w:rsid w:val="005F76C5"/>
    <w:rsid w:val="0060024A"/>
    <w:rsid w:val="0060037A"/>
    <w:rsid w:val="00600E48"/>
    <w:rsid w:val="006109B4"/>
    <w:rsid w:val="006276C9"/>
    <w:rsid w:val="00642E3C"/>
    <w:rsid w:val="006433E1"/>
    <w:rsid w:val="006434B0"/>
    <w:rsid w:val="00647BEC"/>
    <w:rsid w:val="00655B7F"/>
    <w:rsid w:val="006636EE"/>
    <w:rsid w:val="006731E8"/>
    <w:rsid w:val="006754F6"/>
    <w:rsid w:val="00682E07"/>
    <w:rsid w:val="00691AA9"/>
    <w:rsid w:val="00694EDF"/>
    <w:rsid w:val="006A1EDB"/>
    <w:rsid w:val="006A6995"/>
    <w:rsid w:val="006A7AC3"/>
    <w:rsid w:val="006C7CC8"/>
    <w:rsid w:val="006E0D57"/>
    <w:rsid w:val="006F3AF3"/>
    <w:rsid w:val="006F7276"/>
    <w:rsid w:val="00706E61"/>
    <w:rsid w:val="00710143"/>
    <w:rsid w:val="00712D17"/>
    <w:rsid w:val="00720A00"/>
    <w:rsid w:val="0073540A"/>
    <w:rsid w:val="0073794F"/>
    <w:rsid w:val="007434DD"/>
    <w:rsid w:val="007468A6"/>
    <w:rsid w:val="00751D80"/>
    <w:rsid w:val="00757545"/>
    <w:rsid w:val="00761698"/>
    <w:rsid w:val="00763C47"/>
    <w:rsid w:val="0076602F"/>
    <w:rsid w:val="0078034F"/>
    <w:rsid w:val="007826A8"/>
    <w:rsid w:val="0078365D"/>
    <w:rsid w:val="007918AC"/>
    <w:rsid w:val="0079236D"/>
    <w:rsid w:val="00792549"/>
    <w:rsid w:val="007A1E3A"/>
    <w:rsid w:val="007C574B"/>
    <w:rsid w:val="007D1754"/>
    <w:rsid w:val="007D4639"/>
    <w:rsid w:val="007D6BD4"/>
    <w:rsid w:val="007F4229"/>
    <w:rsid w:val="007F69C0"/>
    <w:rsid w:val="00802D79"/>
    <w:rsid w:val="008169CE"/>
    <w:rsid w:val="00817065"/>
    <w:rsid w:val="0082413A"/>
    <w:rsid w:val="00827485"/>
    <w:rsid w:val="0083156B"/>
    <w:rsid w:val="00841A9A"/>
    <w:rsid w:val="008451AC"/>
    <w:rsid w:val="00852022"/>
    <w:rsid w:val="008558A8"/>
    <w:rsid w:val="00860553"/>
    <w:rsid w:val="008631FC"/>
    <w:rsid w:val="008771AA"/>
    <w:rsid w:val="008862B8"/>
    <w:rsid w:val="00891946"/>
    <w:rsid w:val="00894A27"/>
    <w:rsid w:val="008A6A41"/>
    <w:rsid w:val="008A7A06"/>
    <w:rsid w:val="008B0397"/>
    <w:rsid w:val="008B2BBD"/>
    <w:rsid w:val="008B7EE5"/>
    <w:rsid w:val="008C1EF8"/>
    <w:rsid w:val="008D0B58"/>
    <w:rsid w:val="008E1516"/>
    <w:rsid w:val="008E4899"/>
    <w:rsid w:val="008E6616"/>
    <w:rsid w:val="008F1708"/>
    <w:rsid w:val="008F2289"/>
    <w:rsid w:val="008F47C1"/>
    <w:rsid w:val="009020D9"/>
    <w:rsid w:val="00904630"/>
    <w:rsid w:val="00905A4D"/>
    <w:rsid w:val="009247A0"/>
    <w:rsid w:val="0092661D"/>
    <w:rsid w:val="00952C1D"/>
    <w:rsid w:val="00955707"/>
    <w:rsid w:val="009558E8"/>
    <w:rsid w:val="009663EC"/>
    <w:rsid w:val="009676E2"/>
    <w:rsid w:val="00973825"/>
    <w:rsid w:val="00984CA8"/>
    <w:rsid w:val="00987A62"/>
    <w:rsid w:val="00990361"/>
    <w:rsid w:val="009A500D"/>
    <w:rsid w:val="009A7E5B"/>
    <w:rsid w:val="009B6D18"/>
    <w:rsid w:val="009C3368"/>
    <w:rsid w:val="009C7639"/>
    <w:rsid w:val="009E3D9C"/>
    <w:rsid w:val="009F278C"/>
    <w:rsid w:val="009F468F"/>
    <w:rsid w:val="009F5284"/>
    <w:rsid w:val="009F5F93"/>
    <w:rsid w:val="009F71EB"/>
    <w:rsid w:val="00A03E70"/>
    <w:rsid w:val="00A13515"/>
    <w:rsid w:val="00A137BD"/>
    <w:rsid w:val="00A3700C"/>
    <w:rsid w:val="00A47F11"/>
    <w:rsid w:val="00A520F5"/>
    <w:rsid w:val="00A547B7"/>
    <w:rsid w:val="00A57EE1"/>
    <w:rsid w:val="00A65C48"/>
    <w:rsid w:val="00A72F3F"/>
    <w:rsid w:val="00A77B31"/>
    <w:rsid w:val="00A81CB3"/>
    <w:rsid w:val="00A83054"/>
    <w:rsid w:val="00A831EC"/>
    <w:rsid w:val="00A9452D"/>
    <w:rsid w:val="00A960D3"/>
    <w:rsid w:val="00AA3D42"/>
    <w:rsid w:val="00AA43E4"/>
    <w:rsid w:val="00AA5320"/>
    <w:rsid w:val="00AB59FD"/>
    <w:rsid w:val="00AD540F"/>
    <w:rsid w:val="00AE40D0"/>
    <w:rsid w:val="00AE7B47"/>
    <w:rsid w:val="00AF5B49"/>
    <w:rsid w:val="00B27FBC"/>
    <w:rsid w:val="00B300EC"/>
    <w:rsid w:val="00B33F8C"/>
    <w:rsid w:val="00B4206A"/>
    <w:rsid w:val="00B525DB"/>
    <w:rsid w:val="00B57389"/>
    <w:rsid w:val="00B602D7"/>
    <w:rsid w:val="00B71534"/>
    <w:rsid w:val="00B726FC"/>
    <w:rsid w:val="00B9299A"/>
    <w:rsid w:val="00B92B72"/>
    <w:rsid w:val="00B94F8D"/>
    <w:rsid w:val="00B97104"/>
    <w:rsid w:val="00BA267A"/>
    <w:rsid w:val="00BA54FC"/>
    <w:rsid w:val="00BA57BC"/>
    <w:rsid w:val="00BB15CF"/>
    <w:rsid w:val="00BB2437"/>
    <w:rsid w:val="00BC428D"/>
    <w:rsid w:val="00BC69EB"/>
    <w:rsid w:val="00BC77FC"/>
    <w:rsid w:val="00BD5700"/>
    <w:rsid w:val="00BE2C83"/>
    <w:rsid w:val="00BE3D67"/>
    <w:rsid w:val="00BE57A4"/>
    <w:rsid w:val="00BF0847"/>
    <w:rsid w:val="00BF6B34"/>
    <w:rsid w:val="00C01943"/>
    <w:rsid w:val="00C0249E"/>
    <w:rsid w:val="00C03002"/>
    <w:rsid w:val="00C052C9"/>
    <w:rsid w:val="00C06ECF"/>
    <w:rsid w:val="00C11176"/>
    <w:rsid w:val="00C11F9E"/>
    <w:rsid w:val="00C128FD"/>
    <w:rsid w:val="00C15F6D"/>
    <w:rsid w:val="00C21F2C"/>
    <w:rsid w:val="00C27624"/>
    <w:rsid w:val="00C31565"/>
    <w:rsid w:val="00C33CA4"/>
    <w:rsid w:val="00C409A2"/>
    <w:rsid w:val="00C424D0"/>
    <w:rsid w:val="00C46004"/>
    <w:rsid w:val="00C54FC0"/>
    <w:rsid w:val="00C564CF"/>
    <w:rsid w:val="00C63CC8"/>
    <w:rsid w:val="00C64E9D"/>
    <w:rsid w:val="00C75570"/>
    <w:rsid w:val="00C974D6"/>
    <w:rsid w:val="00CA1DB9"/>
    <w:rsid w:val="00CB10CC"/>
    <w:rsid w:val="00CB2367"/>
    <w:rsid w:val="00CB25A5"/>
    <w:rsid w:val="00CB6729"/>
    <w:rsid w:val="00CC6F29"/>
    <w:rsid w:val="00CE3703"/>
    <w:rsid w:val="00CE7A9B"/>
    <w:rsid w:val="00CF40C7"/>
    <w:rsid w:val="00D05821"/>
    <w:rsid w:val="00D12771"/>
    <w:rsid w:val="00D25277"/>
    <w:rsid w:val="00D2775C"/>
    <w:rsid w:val="00D4645E"/>
    <w:rsid w:val="00D5186F"/>
    <w:rsid w:val="00D6595E"/>
    <w:rsid w:val="00D70E67"/>
    <w:rsid w:val="00D74A94"/>
    <w:rsid w:val="00D76765"/>
    <w:rsid w:val="00D95A79"/>
    <w:rsid w:val="00D95AFD"/>
    <w:rsid w:val="00DA3AEF"/>
    <w:rsid w:val="00DC230A"/>
    <w:rsid w:val="00DD0C42"/>
    <w:rsid w:val="00DD4760"/>
    <w:rsid w:val="00DD5BE0"/>
    <w:rsid w:val="00DE0F20"/>
    <w:rsid w:val="00DE10ED"/>
    <w:rsid w:val="00DE3BB8"/>
    <w:rsid w:val="00DE6AD7"/>
    <w:rsid w:val="00E15652"/>
    <w:rsid w:val="00E2503F"/>
    <w:rsid w:val="00E262EC"/>
    <w:rsid w:val="00E32A37"/>
    <w:rsid w:val="00E375A3"/>
    <w:rsid w:val="00E37BF4"/>
    <w:rsid w:val="00E41CE5"/>
    <w:rsid w:val="00E435E9"/>
    <w:rsid w:val="00E44087"/>
    <w:rsid w:val="00E46B98"/>
    <w:rsid w:val="00E478BF"/>
    <w:rsid w:val="00E70BC2"/>
    <w:rsid w:val="00E7264A"/>
    <w:rsid w:val="00E7513E"/>
    <w:rsid w:val="00E82DFE"/>
    <w:rsid w:val="00E91EE0"/>
    <w:rsid w:val="00E9338D"/>
    <w:rsid w:val="00E940D3"/>
    <w:rsid w:val="00E96D18"/>
    <w:rsid w:val="00EA3549"/>
    <w:rsid w:val="00EA75CE"/>
    <w:rsid w:val="00EB085B"/>
    <w:rsid w:val="00EB4BA9"/>
    <w:rsid w:val="00EC22D5"/>
    <w:rsid w:val="00ED11D5"/>
    <w:rsid w:val="00ED18C6"/>
    <w:rsid w:val="00ED40CB"/>
    <w:rsid w:val="00ED508A"/>
    <w:rsid w:val="00EE155E"/>
    <w:rsid w:val="00EE3D2C"/>
    <w:rsid w:val="00EE40B9"/>
    <w:rsid w:val="00EE49C4"/>
    <w:rsid w:val="00F04F23"/>
    <w:rsid w:val="00F13A5D"/>
    <w:rsid w:val="00F2413A"/>
    <w:rsid w:val="00F27487"/>
    <w:rsid w:val="00F371CC"/>
    <w:rsid w:val="00F534CB"/>
    <w:rsid w:val="00F662B3"/>
    <w:rsid w:val="00F7338D"/>
    <w:rsid w:val="00F73AEF"/>
    <w:rsid w:val="00F80A55"/>
    <w:rsid w:val="00F82795"/>
    <w:rsid w:val="00F83021"/>
    <w:rsid w:val="00F8533E"/>
    <w:rsid w:val="00F926D1"/>
    <w:rsid w:val="00FA0117"/>
    <w:rsid w:val="00FB05C4"/>
    <w:rsid w:val="00FB6870"/>
    <w:rsid w:val="00FB742A"/>
    <w:rsid w:val="00FD4713"/>
    <w:rsid w:val="00FD5A05"/>
    <w:rsid w:val="00FE7DAB"/>
    <w:rsid w:val="00FF4A50"/>
    <w:rsid w:val="00FF78B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FCE4"/>
  <w15:docId w15:val="{8513251F-1BAE-4BBE-B88E-A40AD6F7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5A5"/>
    <w:pPr>
      <w:spacing w:after="120" w:line="240" w:lineRule="auto"/>
      <w:jc w:val="both"/>
    </w:pPr>
    <w:rPr>
      <w:rFonts w:ascii="Times New Roman" w:eastAsia="Times New Roman" w:hAnsi="Times New Roman" w:cs="Times New Roman"/>
      <w:sz w:val="20"/>
      <w:lang w:val="en-US" w:bidi="en-US"/>
    </w:rPr>
  </w:style>
  <w:style w:type="paragraph" w:styleId="Heading1">
    <w:name w:val="heading 1"/>
    <w:basedOn w:val="Normal"/>
    <w:next w:val="Normal"/>
    <w:link w:val="Heading1Char"/>
    <w:uiPriority w:val="9"/>
    <w:qFormat/>
    <w:rsid w:val="00450B91"/>
    <w:pPr>
      <w:keepNext/>
      <w:keepLines/>
      <w:spacing w:before="240"/>
      <w:jc w:val="left"/>
      <w:outlineLvl w:val="0"/>
    </w:pPr>
    <w:rPr>
      <w:b/>
      <w:bCs/>
      <w:sz w:val="22"/>
      <w:szCs w:val="28"/>
      <w:lang w:val="en-GB"/>
    </w:rPr>
  </w:style>
  <w:style w:type="paragraph" w:styleId="Heading2">
    <w:name w:val="heading 2"/>
    <w:basedOn w:val="Normal"/>
    <w:next w:val="Normal"/>
    <w:link w:val="Heading2Char"/>
    <w:uiPriority w:val="9"/>
    <w:unhideWhenUsed/>
    <w:qFormat/>
    <w:rsid w:val="006003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09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5A5"/>
    <w:pPr>
      <w:tabs>
        <w:tab w:val="center" w:pos="4513"/>
        <w:tab w:val="right" w:pos="9026"/>
      </w:tabs>
      <w:spacing w:after="0"/>
    </w:pPr>
  </w:style>
  <w:style w:type="character" w:customStyle="1" w:styleId="HeaderChar">
    <w:name w:val="Header Char"/>
    <w:basedOn w:val="DefaultParagraphFont"/>
    <w:link w:val="Header"/>
    <w:uiPriority w:val="99"/>
    <w:rsid w:val="00CB25A5"/>
  </w:style>
  <w:style w:type="paragraph" w:styleId="Footer">
    <w:name w:val="footer"/>
    <w:basedOn w:val="Normal"/>
    <w:link w:val="FooterChar"/>
    <w:uiPriority w:val="99"/>
    <w:unhideWhenUsed/>
    <w:rsid w:val="00CB25A5"/>
    <w:pPr>
      <w:tabs>
        <w:tab w:val="center" w:pos="4513"/>
        <w:tab w:val="right" w:pos="9026"/>
      </w:tabs>
      <w:spacing w:after="0"/>
    </w:pPr>
  </w:style>
  <w:style w:type="character" w:customStyle="1" w:styleId="FooterChar">
    <w:name w:val="Footer Char"/>
    <w:basedOn w:val="DefaultParagraphFont"/>
    <w:link w:val="Footer"/>
    <w:uiPriority w:val="99"/>
    <w:rsid w:val="00CB25A5"/>
  </w:style>
  <w:style w:type="paragraph" w:styleId="NoSpacing">
    <w:name w:val="No Spacing"/>
    <w:aliases w:val="HEADING 2"/>
    <w:link w:val="NoSpacingChar"/>
    <w:uiPriority w:val="1"/>
    <w:qFormat/>
    <w:rsid w:val="00CB25A5"/>
    <w:pPr>
      <w:spacing w:after="0" w:line="240" w:lineRule="auto"/>
    </w:pPr>
    <w:rPr>
      <w:rFonts w:ascii="Calibri" w:eastAsia="Calibri" w:hAnsi="Calibri" w:cs="Times New Roman"/>
      <w:lang w:val="en-US"/>
    </w:rPr>
  </w:style>
  <w:style w:type="character" w:customStyle="1" w:styleId="NoSpacingChar">
    <w:name w:val="No Spacing Char"/>
    <w:aliases w:val="HEADING 2 Char"/>
    <w:link w:val="NoSpacing"/>
    <w:uiPriority w:val="1"/>
    <w:rsid w:val="00CB25A5"/>
    <w:rPr>
      <w:rFonts w:ascii="Calibri" w:eastAsia="Calibri" w:hAnsi="Calibri" w:cs="Times New Roman"/>
      <w:lang w:val="en-US"/>
    </w:rPr>
  </w:style>
  <w:style w:type="paragraph" w:customStyle="1" w:styleId="IEEEAffiliation">
    <w:name w:val="IEEE Affiliation"/>
    <w:basedOn w:val="Normal"/>
    <w:rsid w:val="00CB25A5"/>
    <w:pPr>
      <w:spacing w:after="0"/>
      <w:jc w:val="center"/>
    </w:pPr>
    <w:rPr>
      <w:szCs w:val="20"/>
      <w:lang w:bidi="ar-SA"/>
    </w:rPr>
  </w:style>
  <w:style w:type="paragraph" w:customStyle="1" w:styleId="IEEEAuthor">
    <w:name w:val="IEEE Author"/>
    <w:basedOn w:val="Normal"/>
    <w:next w:val="IEEEAffiliation"/>
    <w:rsid w:val="00CB25A5"/>
    <w:pPr>
      <w:spacing w:after="0"/>
      <w:jc w:val="center"/>
    </w:pPr>
    <w:rPr>
      <w:sz w:val="22"/>
      <w:szCs w:val="20"/>
      <w:lang w:bidi="ar-SA"/>
    </w:rPr>
  </w:style>
  <w:style w:type="paragraph" w:customStyle="1" w:styleId="IEEEAbstract">
    <w:name w:val="IEEE Abstract"/>
    <w:basedOn w:val="Normal"/>
    <w:rsid w:val="0048690C"/>
    <w:pPr>
      <w:spacing w:line="200" w:lineRule="exact"/>
      <w:ind w:firstLine="288"/>
      <w:jc w:val="left"/>
    </w:pPr>
    <w:rPr>
      <w:rFonts w:ascii="Times New  Roman" w:hAnsi="Times New  Roman"/>
      <w:b/>
      <w:sz w:val="18"/>
      <w:szCs w:val="20"/>
      <w:lang w:bidi="ar-SA"/>
    </w:rPr>
  </w:style>
  <w:style w:type="character" w:customStyle="1" w:styleId="Heading1Char">
    <w:name w:val="Heading 1 Char"/>
    <w:basedOn w:val="DefaultParagraphFont"/>
    <w:link w:val="Heading1"/>
    <w:uiPriority w:val="9"/>
    <w:rsid w:val="00450B91"/>
    <w:rPr>
      <w:rFonts w:ascii="Times New Roman" w:eastAsia="Times New Roman" w:hAnsi="Times New Roman" w:cs="Times New Roman"/>
      <w:b/>
      <w:bCs/>
      <w:szCs w:val="28"/>
      <w:lang w:val="en-GB" w:bidi="en-US"/>
    </w:rPr>
  </w:style>
  <w:style w:type="character" w:styleId="Hyperlink">
    <w:name w:val="Hyperlink"/>
    <w:rsid w:val="00E32A37"/>
    <w:rPr>
      <w:color w:val="0000FF"/>
      <w:u w:val="single"/>
    </w:rPr>
  </w:style>
  <w:style w:type="paragraph" w:styleId="FootnoteText">
    <w:name w:val="footnote text"/>
    <w:basedOn w:val="Normal"/>
    <w:link w:val="FootnoteTextChar"/>
    <w:uiPriority w:val="99"/>
    <w:rsid w:val="00E32A37"/>
    <w:pPr>
      <w:spacing w:after="0"/>
      <w:jc w:val="left"/>
    </w:pPr>
    <w:rPr>
      <w:rFonts w:ascii="Tahoma" w:hAnsi="Tahoma"/>
      <w:szCs w:val="20"/>
      <w:lang w:bidi="ar-SA"/>
    </w:rPr>
  </w:style>
  <w:style w:type="character" w:customStyle="1" w:styleId="FootnoteTextChar">
    <w:name w:val="Footnote Text Char"/>
    <w:basedOn w:val="DefaultParagraphFont"/>
    <w:link w:val="FootnoteText"/>
    <w:uiPriority w:val="99"/>
    <w:rsid w:val="00E32A37"/>
    <w:rPr>
      <w:rFonts w:ascii="Tahoma" w:eastAsia="Times New Roman" w:hAnsi="Tahoma" w:cs="Times New Roman"/>
      <w:sz w:val="20"/>
      <w:szCs w:val="20"/>
      <w:lang w:val="en-US"/>
    </w:rPr>
  </w:style>
  <w:style w:type="character" w:styleId="FootnoteReference">
    <w:name w:val="footnote reference"/>
    <w:uiPriority w:val="99"/>
    <w:rsid w:val="00E32A37"/>
    <w:rPr>
      <w:vertAlign w:val="superscript"/>
    </w:rPr>
  </w:style>
  <w:style w:type="character" w:customStyle="1" w:styleId="Heading2Char">
    <w:name w:val="Heading 2 Char"/>
    <w:basedOn w:val="DefaultParagraphFont"/>
    <w:link w:val="Heading2"/>
    <w:uiPriority w:val="9"/>
    <w:rsid w:val="0060037A"/>
    <w:rPr>
      <w:rFonts w:asciiTheme="majorHAnsi" w:eastAsiaTheme="majorEastAsia" w:hAnsiTheme="majorHAnsi" w:cstheme="majorBidi"/>
      <w:b/>
      <w:bCs/>
      <w:color w:val="4F81BD" w:themeColor="accent1"/>
      <w:sz w:val="26"/>
      <w:szCs w:val="26"/>
      <w:lang w:val="en-US" w:bidi="en-US"/>
    </w:rPr>
  </w:style>
  <w:style w:type="character" w:customStyle="1" w:styleId="Heading3Char">
    <w:name w:val="Heading 3 Char"/>
    <w:basedOn w:val="DefaultParagraphFont"/>
    <w:link w:val="Heading3"/>
    <w:uiPriority w:val="9"/>
    <w:rsid w:val="00C409A2"/>
    <w:rPr>
      <w:rFonts w:asciiTheme="majorHAnsi" w:eastAsiaTheme="majorEastAsia" w:hAnsiTheme="majorHAnsi" w:cstheme="majorBidi"/>
      <w:b/>
      <w:bCs/>
      <w:color w:val="4F81BD" w:themeColor="accent1"/>
      <w:sz w:val="20"/>
      <w:lang w:val="en-US" w:bidi="en-US"/>
    </w:rPr>
  </w:style>
  <w:style w:type="paragraph" w:styleId="ListParagraph">
    <w:name w:val="List Paragraph"/>
    <w:basedOn w:val="Normal"/>
    <w:uiPriority w:val="34"/>
    <w:qFormat/>
    <w:rsid w:val="00182113"/>
    <w:pPr>
      <w:ind w:left="720"/>
      <w:contextualSpacing/>
    </w:pPr>
  </w:style>
  <w:style w:type="paragraph" w:customStyle="1" w:styleId="Citation">
    <w:name w:val="Citation"/>
    <w:basedOn w:val="Normal"/>
    <w:qFormat/>
    <w:rsid w:val="0037315D"/>
    <w:pPr>
      <w:numPr>
        <w:numId w:val="2"/>
      </w:numPr>
      <w:ind w:left="714" w:hanging="357"/>
    </w:pPr>
    <w:rPr>
      <w:rFonts w:eastAsia="Calibri"/>
      <w:szCs w:val="20"/>
      <w:lang w:bidi="ar-SA"/>
    </w:rPr>
  </w:style>
  <w:style w:type="paragraph" w:styleId="NormalWeb">
    <w:name w:val="Normal (Web)"/>
    <w:basedOn w:val="Normal"/>
    <w:uiPriority w:val="99"/>
    <w:unhideWhenUsed/>
    <w:rsid w:val="005F6479"/>
    <w:pPr>
      <w:spacing w:before="100" w:beforeAutospacing="1" w:after="100" w:afterAutospacing="1"/>
      <w:jc w:val="left"/>
    </w:pPr>
    <w:rPr>
      <w:sz w:val="24"/>
      <w:szCs w:val="24"/>
      <w:lang w:val="en-MY" w:eastAsia="en-MY" w:bidi="ar-SA"/>
    </w:rPr>
  </w:style>
  <w:style w:type="paragraph" w:customStyle="1" w:styleId="judul">
    <w:name w:val="judul"/>
    <w:basedOn w:val="Normal"/>
    <w:rsid w:val="004D38CB"/>
    <w:pPr>
      <w:spacing w:after="0" w:line="360" w:lineRule="auto"/>
      <w:jc w:val="center"/>
    </w:pPr>
    <w:rPr>
      <w:rFonts w:ascii="Book Antiqua" w:hAnsi="Book Antiqua"/>
      <w:b/>
      <w:caps/>
      <w:sz w:val="24"/>
      <w:szCs w:val="24"/>
      <w:lang w:val="en-GB" w:eastAsia="en-GB" w:bidi="ar-SA"/>
    </w:rPr>
  </w:style>
  <w:style w:type="paragraph" w:styleId="BalloonText">
    <w:name w:val="Balloon Text"/>
    <w:basedOn w:val="Normal"/>
    <w:link w:val="BalloonTextChar"/>
    <w:uiPriority w:val="99"/>
    <w:semiHidden/>
    <w:unhideWhenUsed/>
    <w:rsid w:val="00763C4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C47"/>
    <w:rPr>
      <w:rFonts w:ascii="Tahoma" w:eastAsia="Times New Roman" w:hAnsi="Tahoma" w:cs="Tahoma"/>
      <w:sz w:val="16"/>
      <w:szCs w:val="16"/>
      <w:lang w:val="en-US" w:bidi="en-US"/>
    </w:rPr>
  </w:style>
  <w:style w:type="paragraph" w:customStyle="1" w:styleId="TTPParagraphothers">
    <w:name w:val="TTP Paragraph (others)"/>
    <w:basedOn w:val="Normal"/>
    <w:uiPriority w:val="99"/>
    <w:rsid w:val="00DC230A"/>
    <w:pPr>
      <w:autoSpaceDE w:val="0"/>
      <w:autoSpaceDN w:val="0"/>
      <w:spacing w:after="0"/>
      <w:ind w:firstLine="283"/>
    </w:pPr>
    <w:rPr>
      <w:sz w:val="24"/>
      <w:szCs w:val="24"/>
      <w:lang w:bidi="ar-SA"/>
    </w:rPr>
  </w:style>
  <w:style w:type="paragraph" w:customStyle="1" w:styleId="TTPEquation">
    <w:name w:val="TTP Equation"/>
    <w:basedOn w:val="Normal"/>
    <w:next w:val="Normal"/>
    <w:uiPriority w:val="99"/>
    <w:rsid w:val="00DC230A"/>
    <w:pPr>
      <w:tabs>
        <w:tab w:val="right" w:pos="9923"/>
      </w:tabs>
      <w:autoSpaceDE w:val="0"/>
      <w:autoSpaceDN w:val="0"/>
      <w:spacing w:before="240" w:after="240"/>
      <w:ind w:left="284" w:right="-11"/>
    </w:pPr>
    <w:rPr>
      <w:sz w:val="24"/>
      <w:szCs w:val="24"/>
      <w:lang w:val="de-DE" w:bidi="ar-SA"/>
    </w:rPr>
  </w:style>
  <w:style w:type="paragraph" w:customStyle="1" w:styleId="Reference">
    <w:name w:val="Reference"/>
    <w:basedOn w:val="Normal"/>
    <w:rsid w:val="00AD540F"/>
    <w:pPr>
      <w:numPr>
        <w:numId w:val="3"/>
      </w:numPr>
      <w:spacing w:after="240"/>
      <w:jc w:val="left"/>
    </w:pPr>
    <w:rPr>
      <w:sz w:val="24"/>
      <w:szCs w:val="20"/>
      <w:lang w:val="en-GB" w:bidi="ar-SA"/>
    </w:rPr>
  </w:style>
  <w:style w:type="paragraph" w:customStyle="1" w:styleId="Title1">
    <w:name w:val="Title1"/>
    <w:basedOn w:val="Normal"/>
    <w:next w:val="Normal"/>
    <w:rsid w:val="00894A27"/>
    <w:pPr>
      <w:spacing w:after="240"/>
    </w:pPr>
    <w:rPr>
      <w:b/>
      <w:sz w:val="32"/>
      <w:szCs w:val="20"/>
      <w:lang w:val="sl-SI" w:bidi="ar-SA"/>
    </w:rPr>
  </w:style>
  <w:style w:type="paragraph" w:customStyle="1" w:styleId="Normal-noindent">
    <w:name w:val="Normal-no indent"/>
    <w:basedOn w:val="Normal"/>
    <w:rsid w:val="009A500D"/>
    <w:pPr>
      <w:spacing w:after="0"/>
    </w:pPr>
    <w:rPr>
      <w:szCs w:val="20"/>
      <w:lang w:val="en-GB" w:bidi="ar-SA"/>
    </w:rPr>
  </w:style>
  <w:style w:type="character" w:customStyle="1" w:styleId="apple-converted-space">
    <w:name w:val="apple-converted-space"/>
    <w:basedOn w:val="DefaultParagraphFont"/>
    <w:rsid w:val="00101501"/>
  </w:style>
  <w:style w:type="character" w:styleId="CommentReference">
    <w:name w:val="annotation reference"/>
    <w:basedOn w:val="DefaultParagraphFont"/>
    <w:uiPriority w:val="99"/>
    <w:semiHidden/>
    <w:unhideWhenUsed/>
    <w:rsid w:val="003301B4"/>
    <w:rPr>
      <w:sz w:val="16"/>
      <w:szCs w:val="16"/>
    </w:rPr>
  </w:style>
  <w:style w:type="paragraph" w:styleId="CommentText">
    <w:name w:val="annotation text"/>
    <w:basedOn w:val="Normal"/>
    <w:link w:val="CommentTextChar"/>
    <w:uiPriority w:val="99"/>
    <w:unhideWhenUsed/>
    <w:rsid w:val="003301B4"/>
    <w:rPr>
      <w:szCs w:val="20"/>
    </w:rPr>
  </w:style>
  <w:style w:type="character" w:customStyle="1" w:styleId="CommentTextChar">
    <w:name w:val="Comment Text Char"/>
    <w:basedOn w:val="DefaultParagraphFont"/>
    <w:link w:val="CommentText"/>
    <w:uiPriority w:val="99"/>
    <w:rsid w:val="003301B4"/>
    <w:rPr>
      <w:rFonts w:ascii="Times New Roman" w:eastAsia="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3301B4"/>
    <w:rPr>
      <w:b/>
      <w:bCs/>
    </w:rPr>
  </w:style>
  <w:style w:type="character" w:customStyle="1" w:styleId="CommentSubjectChar">
    <w:name w:val="Comment Subject Char"/>
    <w:basedOn w:val="CommentTextChar"/>
    <w:link w:val="CommentSubject"/>
    <w:uiPriority w:val="99"/>
    <w:semiHidden/>
    <w:rsid w:val="003301B4"/>
    <w:rPr>
      <w:rFonts w:ascii="Times New Roman" w:eastAsia="Times New Roman" w:hAnsi="Times New Roman" w:cs="Times New Roman"/>
      <w:b/>
      <w:bCs/>
      <w:sz w:val="20"/>
      <w:szCs w:val="20"/>
      <w:lang w:val="en-US" w:bidi="en-US"/>
    </w:rPr>
  </w:style>
  <w:style w:type="paragraph" w:styleId="Revision">
    <w:name w:val="Revision"/>
    <w:hidden/>
    <w:uiPriority w:val="99"/>
    <w:semiHidden/>
    <w:rsid w:val="00446E5B"/>
    <w:pPr>
      <w:spacing w:after="0" w:line="240" w:lineRule="auto"/>
    </w:pPr>
    <w:rPr>
      <w:rFonts w:ascii="Times New Roman" w:eastAsia="Times New Roman" w:hAnsi="Times New Roman" w:cs="Times New Roman"/>
      <w:sz w:val="20"/>
      <w:lang w:val="en-US" w:bidi="en-US"/>
    </w:rPr>
  </w:style>
  <w:style w:type="table" w:styleId="TableGrid">
    <w:name w:val="Table Grid"/>
    <w:basedOn w:val="TableNormal"/>
    <w:uiPriority w:val="39"/>
    <w:rsid w:val="00F13A5D"/>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13A5D"/>
    <w:rPr>
      <w:b/>
      <w:bCs/>
    </w:rPr>
  </w:style>
  <w:style w:type="paragraph" w:customStyle="1" w:styleId="MediumGrid21">
    <w:name w:val="Medium Grid 21"/>
    <w:uiPriority w:val="1"/>
    <w:qFormat/>
    <w:rsid w:val="00F13A5D"/>
    <w:pPr>
      <w:spacing w:after="0" w:line="240" w:lineRule="auto"/>
    </w:pPr>
    <w:rPr>
      <w:rFonts w:ascii="Cambria" w:eastAsia="MS Mincho" w:hAnsi="Cambria" w:cs="Times New Roman"/>
      <w:sz w:val="24"/>
      <w:szCs w:val="24"/>
      <w:lang w:val="en-US"/>
    </w:rPr>
  </w:style>
  <w:style w:type="character" w:styleId="Emphasis">
    <w:name w:val="Emphasis"/>
    <w:basedOn w:val="DefaultParagraphFont"/>
    <w:uiPriority w:val="20"/>
    <w:qFormat/>
    <w:rsid w:val="00F13A5D"/>
    <w:rPr>
      <w:i/>
      <w:iCs/>
    </w:rPr>
  </w:style>
  <w:style w:type="paragraph" w:customStyle="1" w:styleId="root-block-node">
    <w:name w:val="root-block-node"/>
    <w:basedOn w:val="Normal"/>
    <w:rsid w:val="00F13A5D"/>
    <w:pPr>
      <w:spacing w:before="100" w:beforeAutospacing="1" w:after="100" w:afterAutospacing="1"/>
      <w:jc w:val="left"/>
    </w:pPr>
    <w:rPr>
      <w:sz w:val="24"/>
      <w:szCs w:val="24"/>
      <w:lang w:val="en-MY"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5920">
      <w:bodyDiv w:val="1"/>
      <w:marLeft w:val="0"/>
      <w:marRight w:val="0"/>
      <w:marTop w:val="0"/>
      <w:marBottom w:val="0"/>
      <w:divBdr>
        <w:top w:val="none" w:sz="0" w:space="0" w:color="auto"/>
        <w:left w:val="none" w:sz="0" w:space="0" w:color="auto"/>
        <w:bottom w:val="none" w:sz="0" w:space="0" w:color="auto"/>
        <w:right w:val="none" w:sz="0" w:space="0" w:color="auto"/>
      </w:divBdr>
    </w:div>
    <w:div w:id="367490918">
      <w:bodyDiv w:val="1"/>
      <w:marLeft w:val="0"/>
      <w:marRight w:val="0"/>
      <w:marTop w:val="0"/>
      <w:marBottom w:val="0"/>
      <w:divBdr>
        <w:top w:val="none" w:sz="0" w:space="0" w:color="auto"/>
        <w:left w:val="none" w:sz="0" w:space="0" w:color="auto"/>
        <w:bottom w:val="none" w:sz="0" w:space="0" w:color="auto"/>
        <w:right w:val="none" w:sz="0" w:space="0" w:color="auto"/>
      </w:divBdr>
    </w:div>
    <w:div w:id="893735569">
      <w:bodyDiv w:val="1"/>
      <w:marLeft w:val="0"/>
      <w:marRight w:val="0"/>
      <w:marTop w:val="0"/>
      <w:marBottom w:val="0"/>
      <w:divBdr>
        <w:top w:val="none" w:sz="0" w:space="0" w:color="auto"/>
        <w:left w:val="none" w:sz="0" w:space="0" w:color="auto"/>
        <w:bottom w:val="none" w:sz="0" w:space="0" w:color="auto"/>
        <w:right w:val="none" w:sz="0" w:space="0" w:color="auto"/>
      </w:divBdr>
    </w:div>
    <w:div w:id="954210625">
      <w:bodyDiv w:val="1"/>
      <w:marLeft w:val="0"/>
      <w:marRight w:val="0"/>
      <w:marTop w:val="0"/>
      <w:marBottom w:val="0"/>
      <w:divBdr>
        <w:top w:val="none" w:sz="0" w:space="0" w:color="auto"/>
        <w:left w:val="none" w:sz="0" w:space="0" w:color="auto"/>
        <w:bottom w:val="none" w:sz="0" w:space="0" w:color="auto"/>
        <w:right w:val="none" w:sz="0" w:space="0" w:color="auto"/>
      </w:divBdr>
    </w:div>
    <w:div w:id="1377387266">
      <w:bodyDiv w:val="1"/>
      <w:marLeft w:val="0"/>
      <w:marRight w:val="0"/>
      <w:marTop w:val="0"/>
      <w:marBottom w:val="0"/>
      <w:divBdr>
        <w:top w:val="none" w:sz="0" w:space="0" w:color="auto"/>
        <w:left w:val="none" w:sz="0" w:space="0" w:color="auto"/>
        <w:bottom w:val="none" w:sz="0" w:space="0" w:color="auto"/>
        <w:right w:val="none" w:sz="0" w:space="0" w:color="auto"/>
      </w:divBdr>
    </w:div>
    <w:div w:id="1667442627">
      <w:bodyDiv w:val="1"/>
      <w:marLeft w:val="0"/>
      <w:marRight w:val="0"/>
      <w:marTop w:val="0"/>
      <w:marBottom w:val="0"/>
      <w:divBdr>
        <w:top w:val="none" w:sz="0" w:space="0" w:color="auto"/>
        <w:left w:val="none" w:sz="0" w:space="0" w:color="auto"/>
        <w:bottom w:val="none" w:sz="0" w:space="0" w:color="auto"/>
        <w:right w:val="none" w:sz="0" w:space="0" w:color="auto"/>
      </w:divBdr>
    </w:div>
    <w:div w:id="1911501147">
      <w:bodyDiv w:val="1"/>
      <w:marLeft w:val="0"/>
      <w:marRight w:val="0"/>
      <w:marTop w:val="0"/>
      <w:marBottom w:val="0"/>
      <w:divBdr>
        <w:top w:val="none" w:sz="0" w:space="0" w:color="auto"/>
        <w:left w:val="none" w:sz="0" w:space="0" w:color="auto"/>
        <w:bottom w:val="none" w:sz="0" w:space="0" w:color="auto"/>
        <w:right w:val="none" w:sz="0" w:space="0" w:color="auto"/>
      </w:divBdr>
      <w:divsChild>
        <w:div w:id="1102917932">
          <w:marLeft w:val="0"/>
          <w:marRight w:val="0"/>
          <w:marTop w:val="0"/>
          <w:marBottom w:val="0"/>
          <w:divBdr>
            <w:top w:val="none" w:sz="0" w:space="0" w:color="auto"/>
            <w:left w:val="none" w:sz="0" w:space="0" w:color="auto"/>
            <w:bottom w:val="none" w:sz="0" w:space="0" w:color="auto"/>
            <w:right w:val="none" w:sz="0" w:space="0" w:color="auto"/>
          </w:divBdr>
          <w:divsChild>
            <w:div w:id="1658341866">
              <w:marLeft w:val="0"/>
              <w:marRight w:val="0"/>
              <w:marTop w:val="0"/>
              <w:marBottom w:val="0"/>
              <w:divBdr>
                <w:top w:val="none" w:sz="0" w:space="0" w:color="auto"/>
                <w:left w:val="none" w:sz="0" w:space="0" w:color="auto"/>
                <w:bottom w:val="none" w:sz="0" w:space="0" w:color="auto"/>
                <w:right w:val="none" w:sz="0" w:space="0" w:color="auto"/>
              </w:divBdr>
              <w:divsChild>
                <w:div w:id="157774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90394">
      <w:bodyDiv w:val="1"/>
      <w:marLeft w:val="0"/>
      <w:marRight w:val="0"/>
      <w:marTop w:val="0"/>
      <w:marBottom w:val="0"/>
      <w:divBdr>
        <w:top w:val="none" w:sz="0" w:space="0" w:color="auto"/>
        <w:left w:val="none" w:sz="0" w:space="0" w:color="auto"/>
        <w:bottom w:val="none" w:sz="0" w:space="0" w:color="auto"/>
        <w:right w:val="none" w:sz="0" w:space="0" w:color="auto"/>
      </w:divBdr>
    </w:div>
    <w:div w:id="2037808649">
      <w:bodyDiv w:val="1"/>
      <w:marLeft w:val="0"/>
      <w:marRight w:val="0"/>
      <w:marTop w:val="0"/>
      <w:marBottom w:val="0"/>
      <w:divBdr>
        <w:top w:val="none" w:sz="0" w:space="0" w:color="auto"/>
        <w:left w:val="none" w:sz="0" w:space="0" w:color="auto"/>
        <w:bottom w:val="none" w:sz="0" w:space="0" w:color="auto"/>
        <w:right w:val="none" w:sz="0" w:space="0" w:color="auto"/>
      </w:divBdr>
    </w:div>
    <w:div w:id="21416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2203E-9EAE-4EA1-B976-03FCB704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7652</Words>
  <Characters>43619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Zulhill</dc:creator>
  <cp:keywords/>
  <dc:description/>
  <cp:lastModifiedBy>Acer</cp:lastModifiedBy>
  <cp:revision>2</cp:revision>
  <cp:lastPrinted>2017-10-25T01:30:00Z</cp:lastPrinted>
  <dcterms:created xsi:type="dcterms:W3CDTF">2021-07-12T05:40:00Z</dcterms:created>
  <dcterms:modified xsi:type="dcterms:W3CDTF">2021-07-12T05:40:00Z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e18a71f6-c417-3514-bde5-a08d565e0de3</vt:lpwstr>
  </property>
</Properties>
</file>